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9418" w:h="328" w:hRule="exact" w:wrap="none" w:vAnchor="page" w:hAnchor="page" w:x="1912" w:y="1286"/>
        <w:widowControl w:val="0"/>
        <w:keepNext w:val="0"/>
        <w:keepLines w:val="0"/>
        <w:shd w:val="clear" w:color="auto" w:fill="auto"/>
        <w:bidi w:val="0"/>
        <w:spacing w:before="0" w:after="0" w:line="260" w:lineRule="exact"/>
        <w:ind w:left="20" w:right="0" w:firstLine="0"/>
      </w:pPr>
      <w:r>
        <w:rPr>
          <w:lang w:val="en-US" w:eastAsia="en-US" w:bidi="en-US"/>
          <w:rFonts w:ascii="Times New Roman" w:eastAsia="Times New Roman" w:hAnsi="Times New Roman" w:cs="Times New Roman"/>
          <w:w w:val="100"/>
          <w:spacing w:val="0"/>
          <w:color w:val="000000"/>
          <w:position w:val="0"/>
        </w:rPr>
        <w:t>Retrospective Statement of Outstanding Universal Value</w:t>
      </w:r>
    </w:p>
    <w:p>
      <w:pPr>
        <w:pStyle w:val="Style3"/>
        <w:framePr w:w="9418" w:h="2620" w:hRule="exact" w:wrap="none" w:vAnchor="page" w:hAnchor="page" w:x="1912" w:y="1597"/>
        <w:widowControl w:val="0"/>
        <w:keepNext w:val="0"/>
        <w:keepLines w:val="0"/>
        <w:shd w:val="clear" w:color="auto" w:fill="auto"/>
        <w:bidi w:val="0"/>
        <w:spacing w:before="0" w:after="484" w:line="514" w:lineRule="exact"/>
        <w:ind w:left="20" w:right="0" w:firstLine="0"/>
      </w:pPr>
      <w:r>
        <w:rPr>
          <w:lang w:val="en-US" w:eastAsia="en-US" w:bidi="en-US"/>
          <w:rFonts w:ascii="Times New Roman" w:eastAsia="Times New Roman" w:hAnsi="Times New Roman" w:cs="Times New Roman"/>
          <w:w w:val="100"/>
          <w:spacing w:val="0"/>
          <w:color w:val="000000"/>
          <w:position w:val="0"/>
        </w:rPr>
        <w:t>Citadel, Ancient City and Fortress Buildings of Derbent</w:t>
        <w:br/>
        <w:t>(Russian Federation, 1070)</w:t>
      </w:r>
    </w:p>
    <w:p>
      <w:pPr>
        <w:pStyle w:val="Style3"/>
        <w:framePr w:w="9418" w:h="2620" w:hRule="exact" w:wrap="none" w:vAnchor="page" w:hAnchor="page" w:x="1912" w:y="1597"/>
        <w:widowControl w:val="0"/>
        <w:keepNext w:val="0"/>
        <w:keepLines w:val="0"/>
        <w:shd w:val="clear" w:color="auto" w:fill="auto"/>
        <w:bidi w:val="0"/>
        <w:jc w:val="left"/>
        <w:spacing w:before="0" w:after="0" w:line="509" w:lineRule="exact"/>
        <w:ind w:left="0" w:right="6440" w:firstLine="0"/>
      </w:pPr>
      <w:r>
        <w:rPr>
          <w:lang w:val="en-US" w:eastAsia="en-US" w:bidi="en-US"/>
          <w:rFonts w:ascii="Times New Roman" w:eastAsia="Times New Roman" w:hAnsi="Times New Roman" w:cs="Times New Roman"/>
          <w:w w:val="100"/>
          <w:spacing w:val="0"/>
          <w:color w:val="000000"/>
          <w:position w:val="0"/>
        </w:rPr>
        <w:t>Date of Inscription: 2003 Date of RSOUV: 2014</w:t>
      </w:r>
    </w:p>
    <w:p>
      <w:pPr>
        <w:pStyle w:val="Style3"/>
        <w:framePr w:w="9418" w:h="1876" w:hRule="exact" w:wrap="none" w:vAnchor="page" w:hAnchor="page" w:x="1912" w:y="4857"/>
        <w:widowControl w:val="0"/>
        <w:keepNext w:val="0"/>
        <w:keepLines w:val="0"/>
        <w:shd w:val="clear" w:color="auto" w:fill="auto"/>
        <w:bidi w:val="0"/>
        <w:jc w:val="both"/>
        <w:spacing w:before="0" w:after="114" w:line="260" w:lineRule="exact"/>
        <w:ind w:left="0" w:right="0" w:firstLine="0"/>
      </w:pPr>
      <w:r>
        <w:rPr>
          <w:lang w:val="en-US" w:eastAsia="en-US" w:bidi="en-US"/>
          <w:rFonts w:ascii="Times New Roman" w:eastAsia="Times New Roman" w:hAnsi="Times New Roman" w:cs="Times New Roman"/>
          <w:w w:val="100"/>
          <w:spacing w:val="0"/>
          <w:color w:val="000000"/>
          <w:position w:val="0"/>
        </w:rPr>
        <w:t>Brief synthesis</w:t>
      </w:r>
    </w:p>
    <w:p>
      <w:pPr>
        <w:pStyle w:val="Style5"/>
        <w:framePr w:w="9418" w:h="1876" w:hRule="exact" w:wrap="none" w:vAnchor="page" w:hAnchor="page" w:x="1912" w:y="4857"/>
        <w:widowControl w:val="0"/>
        <w:keepNext w:val="0"/>
        <w:keepLines w:val="0"/>
        <w:shd w:val="clear" w:color="auto" w:fill="auto"/>
        <w:bidi w:val="0"/>
        <w:spacing w:before="0" w:after="0"/>
        <w:ind w:left="0" w:right="0" w:firstLine="0"/>
      </w:pPr>
      <w:r>
        <w:rPr>
          <w:lang w:val="en-US" w:eastAsia="en-US" w:bidi="en-US"/>
          <w:rFonts w:ascii="Times New Roman" w:eastAsia="Times New Roman" w:hAnsi="Times New Roman" w:cs="Times New Roman"/>
          <w:w w:val="100"/>
          <w:spacing w:val="0"/>
          <w:color w:val="000000"/>
          <w:position w:val="0"/>
        </w:rPr>
        <w:t>Derbent is located in Russia’s Dagestan region, on the western coast of the Caspian Sea. It owes its rich history to its strategic position, along the travel route between Europe and the Middle East, on the border of Europe and Asia, where the mountains of the Caucasus almost arrive at the coast leaving a narrow 3-kilometer strip of plain.</w:t>
      </w:r>
    </w:p>
    <w:p>
      <w:pPr>
        <w:pStyle w:val="Style5"/>
        <w:framePr w:w="9418" w:h="3186" w:hRule="exact" w:wrap="none" w:vAnchor="page" w:hAnchor="page" w:x="1912" w:y="7338"/>
        <w:widowControl w:val="0"/>
        <w:keepNext w:val="0"/>
        <w:keepLines w:val="0"/>
        <w:shd w:val="clear" w:color="auto" w:fill="auto"/>
        <w:bidi w:val="0"/>
        <w:spacing w:before="0" w:after="0"/>
        <w:ind w:left="0" w:right="0" w:firstLine="0"/>
      </w:pPr>
      <w:r>
        <w:rPr>
          <w:lang w:val="en-US" w:eastAsia="en-US" w:bidi="en-US"/>
          <w:rFonts w:ascii="Times New Roman" w:eastAsia="Times New Roman" w:hAnsi="Times New Roman" w:cs="Times New Roman"/>
          <w:w w:val="100"/>
          <w:spacing w:val="0"/>
          <w:color w:val="000000"/>
          <w:position w:val="0"/>
        </w:rPr>
        <w:t>Physical evidence of Derbent’s defensive role dates from the 7th or 8th century BCE and, since the 1st millennium BCE, control of the north-south passage on the western side of the Caspian Sea has been linked to this location. Archaeological excavations since the late 1970s have confirmed Derbent’s nearly 2,000 years of continuous history as urban settlement, the oldest in Russia and one of the most ancient in the region. Evidence was found of a fortified settlement in the region of the citadel during the 3rd century BCE and 4th century CE which was confirmed by historical documents; Greek-Roman authors knew this settlement by the name of Albanian gate and meanwhile the ancient Armenian authors called it the Chol/Chor.</w:t>
      </w:r>
    </w:p>
    <w:p>
      <w:pPr>
        <w:pStyle w:val="Style5"/>
        <w:framePr w:w="9418" w:h="4191" w:hRule="exact" w:wrap="none" w:vAnchor="page" w:hAnchor="page" w:x="1912" w:y="11148"/>
        <w:widowControl w:val="0"/>
        <w:keepNext w:val="0"/>
        <w:keepLines w:val="0"/>
        <w:shd w:val="clear" w:color="auto" w:fill="auto"/>
        <w:bidi w:val="0"/>
        <w:spacing w:before="0" w:after="0" w:line="341" w:lineRule="exact"/>
        <w:ind w:left="0" w:right="0" w:firstLine="0"/>
      </w:pPr>
      <w:r>
        <w:rPr>
          <w:lang w:val="en-US" w:eastAsia="en-US" w:bidi="en-US"/>
          <w:rFonts w:ascii="Times New Roman" w:eastAsia="Times New Roman" w:hAnsi="Times New Roman" w:cs="Times New Roman"/>
          <w:w w:val="100"/>
          <w:spacing w:val="0"/>
          <w:color w:val="000000"/>
          <w:position w:val="0"/>
        </w:rPr>
        <w:t xml:space="preserve">The modem name of Derbent (from Persian dar - “gate” and band - “red, </w:t>
      </w:r>
      <w:r>
        <w:rPr>
          <w:rStyle w:val="CharStyle7"/>
        </w:rPr>
        <w:t xml:space="preserve">communication, barrier”) is associated with a great fortification constructed </w:t>
      </w:r>
      <w:r>
        <w:rPr>
          <w:lang w:val="en-US" w:eastAsia="en-US" w:bidi="en-US"/>
          <w:rFonts w:ascii="Times New Roman" w:eastAsia="Times New Roman" w:hAnsi="Times New Roman" w:cs="Times New Roman"/>
          <w:w w:val="100"/>
          <w:spacing w:val="0"/>
          <w:color w:val="000000"/>
          <w:position w:val="0"/>
        </w:rPr>
        <w:t xml:space="preserve">in the 5th century by the Sasanian Empire. Two walls were constructed 300 to 400 metres apart, extending approximately 3.6 kilometres from the Caspian Sea up to the citadel situated on the mountain. The walls extend 500 metres into the Caspian Sea to protect the harbour and the mountain wall continues 40 kilometres west, over the mountains, defending the northern borders from warlike nomads by completely blocking the pass between the sea and the mountains. Seventy-three defence towers were constructed, 46 of which were in the north wall. Nine of the original 14 gates survive. During the 6th century, wall construction, both for the city walls and citadel; was characterized by dry armor-clad </w:t>
      </w:r>
      <w:r>
        <w:rPr>
          <w:rStyle w:val="CharStyle7"/>
        </w:rPr>
        <w:t xml:space="preserve">brickwork </w:t>
      </w:r>
      <w:r>
        <w:rPr>
          <w:lang w:val="en-US" w:eastAsia="en-US" w:bidi="en-US"/>
          <w:rFonts w:ascii="Times New Roman" w:eastAsia="Times New Roman" w:hAnsi="Times New Roman" w:cs="Times New Roman"/>
          <w:w w:val="100"/>
          <w:spacing w:val="0"/>
          <w:color w:val="000000"/>
          <w:position w:val="0"/>
        </w:rPr>
        <w:t>(poke and spoons) made of big rectangular blocks with ragged stone on lime mortar in its internal backfilling.</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11838"/>
        <w:widowControl w:val="0"/>
        <w:keepNext w:val="0"/>
        <w:keepLines w:val="0"/>
        <w:shd w:val="clear" w:color="auto" w:fill="auto"/>
        <w:bidi w:val="0"/>
        <w:jc w:val="left"/>
        <w:spacing w:before="0" w:after="0" w:line="130" w:lineRule="exact"/>
        <w:ind w:left="0" w:right="0" w:firstLine="0"/>
      </w:pPr>
      <w:r>
        <w:rPr>
          <w:lang w:val="en-US" w:eastAsia="en-US" w:bidi="en-US"/>
          <w:w w:val="100"/>
          <w:spacing w:val="0"/>
          <w:color w:val="000000"/>
          <w:position w:val="0"/>
        </w:rPr>
        <w:t>I</w:t>
      </w:r>
    </w:p>
    <w:p>
      <w:pPr>
        <w:framePr w:wrap="none" w:vAnchor="page" w:hAnchor="page" w:y="179"/>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3pt;height:650pt;">
            <v:imagedata r:id="rId5" r:href="rId6"/>
          </v:shape>
        </w:pict>
      </w:r>
    </w:p>
    <w:p>
      <w:pPr>
        <w:pStyle w:val="Style10"/>
        <w:framePr w:w="9456" w:h="5377" w:hRule="exact" w:wrap="none" w:vAnchor="page" w:hAnchor="page" w:x="1892" w:y="865"/>
        <w:widowControl w:val="0"/>
        <w:keepNext w:val="0"/>
        <w:keepLines w:val="0"/>
        <w:shd w:val="clear" w:color="auto" w:fill="auto"/>
        <w:bidi w:val="0"/>
        <w:spacing w:before="0" w:after="249" w:line="210" w:lineRule="exact"/>
        <w:ind w:left="20" w:right="0" w:firstLine="0"/>
      </w:pPr>
      <w:r>
        <w:rPr>
          <w:lang w:val="en-US" w:eastAsia="en-US" w:bidi="en-US"/>
          <w:rFonts w:ascii="Times New Roman" w:eastAsia="Times New Roman" w:hAnsi="Times New Roman" w:cs="Times New Roman"/>
          <w:spacing w:val="0"/>
          <w:color w:val="000000"/>
          <w:position w:val="0"/>
        </w:rPr>
        <w:t>2</w:t>
      </w:r>
    </w:p>
    <w:p>
      <w:pPr>
        <w:pStyle w:val="Style5"/>
        <w:framePr w:w="9456" w:h="5377" w:hRule="exact" w:wrap="none" w:vAnchor="page" w:hAnchor="page" w:x="1892" w:y="865"/>
        <w:widowControl w:val="0"/>
        <w:keepNext w:val="0"/>
        <w:keepLines w:val="0"/>
        <w:shd w:val="clear" w:color="auto" w:fill="auto"/>
        <w:bidi w:val="0"/>
        <w:spacing w:before="0" w:after="608" w:line="350" w:lineRule="exact"/>
        <w:ind w:left="0" w:right="0" w:firstLine="0"/>
      </w:pPr>
      <w:r>
        <w:rPr>
          <w:lang w:val="en-US" w:eastAsia="en-US" w:bidi="en-US"/>
          <w:rFonts w:ascii="Times New Roman" w:eastAsia="Times New Roman" w:hAnsi="Times New Roman" w:cs="Times New Roman"/>
          <w:w w:val="100"/>
          <w:spacing w:val="0"/>
          <w:color w:val="000000"/>
          <w:position w:val="0"/>
        </w:rPr>
        <w:t>The citadel is surrounded on three sides by steep slopes and has massive stone walls between 2.5 metres and 3.2 metres thick, over 700 metres in length and 10 to 15 metres in height. Within the citadel, the ruins and archaeological remains of a number of buildings are found including the Khan’s Palace, a bath, several underground water tanks, a 5th-century Christian church, and an 8th century mosque, one of the earliest in the former Soviet Union.</w:t>
      </w:r>
    </w:p>
    <w:p>
      <w:pPr>
        <w:pStyle w:val="Style5"/>
        <w:framePr w:w="9456" w:h="5377" w:hRule="exact" w:wrap="none" w:vAnchor="page" w:hAnchor="page" w:x="1892" w:y="865"/>
        <w:widowControl w:val="0"/>
        <w:keepNext w:val="0"/>
        <w:keepLines w:val="0"/>
        <w:shd w:val="clear" w:color="auto" w:fill="auto"/>
        <w:bidi w:val="0"/>
        <w:spacing w:before="0" w:after="0" w:line="341" w:lineRule="exact"/>
        <w:ind w:left="0" w:right="0" w:firstLine="0"/>
      </w:pPr>
      <w:r>
        <w:rPr>
          <w:lang w:val="en-US" w:eastAsia="en-US" w:bidi="en-US"/>
          <w:rFonts w:ascii="Times New Roman" w:eastAsia="Times New Roman" w:hAnsi="Times New Roman" w:cs="Times New Roman"/>
          <w:w w:val="100"/>
          <w:spacing w:val="0"/>
          <w:color w:val="000000"/>
          <w:position w:val="0"/>
        </w:rPr>
        <w:t>Between the parallel defence walls, the city was built with the commercial sector close to the waterfront and the residential buildings near the citadel. In the late 19th century, the southern wall was demolished and a modem city developed along the seafront and beyond the remaining wall. Within the historic town, many buildings survive including courtyard houses, public buildings, mosques, baths, madrasahs, and the remains of a caravanserai.</w:t>
      </w:r>
    </w:p>
    <w:p>
      <w:pPr>
        <w:pStyle w:val="Style5"/>
        <w:framePr w:w="9456" w:h="7281" w:hRule="exact" w:wrap="none" w:vAnchor="page" w:hAnchor="page" w:x="1892" w:y="6853"/>
        <w:widowControl w:val="0"/>
        <w:keepNext w:val="0"/>
        <w:keepLines w:val="0"/>
        <w:shd w:val="clear" w:color="auto" w:fill="auto"/>
        <w:bidi w:val="0"/>
        <w:spacing w:before="0" w:after="600"/>
        <w:ind w:left="0" w:right="0" w:firstLine="0"/>
      </w:pPr>
      <w:r>
        <w:rPr>
          <w:lang w:val="en-US" w:eastAsia="en-US" w:bidi="en-US"/>
          <w:rFonts w:ascii="Times New Roman" w:eastAsia="Times New Roman" w:hAnsi="Times New Roman" w:cs="Times New Roman"/>
          <w:w w:val="100"/>
          <w:spacing w:val="0"/>
          <w:color w:val="000000"/>
          <w:position w:val="0"/>
        </w:rPr>
        <w:t>Fortifications combined with the medieval buildings of the old part of the city, the so-called Magalims, form a unique cultural landscape. Derbent has largely maintained in its original form and provides impressive evidence of the city’s greatness and power in different historic periods over 15 centuries - Arab, Seljuk, Mongol, Timurid and Safavid periods until the 19th century when it became part of the Russian Empire. The property that is inscribed as the Citadel, Ancient City and Fortress Buildings of Derbent covers 9.7 hectares and is surrounded by a 200-hectare buffer zone.</w:t>
      </w:r>
    </w:p>
    <w:p>
      <w:pPr>
        <w:pStyle w:val="Style5"/>
        <w:framePr w:w="9456" w:h="7281" w:hRule="exact" w:wrap="none" w:vAnchor="page" w:hAnchor="page" w:x="1892" w:y="6853"/>
        <w:widowControl w:val="0"/>
        <w:keepNext w:val="0"/>
        <w:keepLines w:val="0"/>
        <w:shd w:val="clear" w:color="auto" w:fill="auto"/>
        <w:bidi w:val="0"/>
        <w:spacing w:before="0" w:after="600"/>
        <w:ind w:left="0" w:right="0" w:firstLine="0"/>
      </w:pPr>
      <w:r>
        <w:rPr>
          <w:rStyle w:val="CharStyle12"/>
        </w:rPr>
        <w:t xml:space="preserve">Criterion (iii): </w:t>
      </w:r>
      <w:r>
        <w:rPr>
          <w:lang w:val="en-US" w:eastAsia="en-US" w:bidi="en-US"/>
          <w:rFonts w:ascii="Times New Roman" w:eastAsia="Times New Roman" w:hAnsi="Times New Roman" w:cs="Times New Roman"/>
          <w:w w:val="100"/>
          <w:spacing w:val="0"/>
          <w:color w:val="000000"/>
          <w:position w:val="0"/>
        </w:rPr>
        <w:t>The site of the ancient city of Derbent has been crucial for the control of the north-south passage on the west side of the Caspian Sea since the 1st millennium BCE. The defence structures that were built by the Sasanians in the 5th century CE were in continuous use by the succeeding Persian, Arabic, Mongol, and Timurid governments for some fifteen centuries.</w:t>
      </w:r>
    </w:p>
    <w:p>
      <w:pPr>
        <w:pStyle w:val="Style5"/>
        <w:framePr w:w="9456" w:h="7281" w:hRule="exact" w:wrap="none" w:vAnchor="page" w:hAnchor="page" w:x="1892" w:y="6853"/>
        <w:widowControl w:val="0"/>
        <w:keepNext w:val="0"/>
        <w:keepLines w:val="0"/>
        <w:shd w:val="clear" w:color="auto" w:fill="auto"/>
        <w:bidi w:val="0"/>
        <w:spacing w:before="0" w:after="0"/>
        <w:ind w:left="0" w:right="0" w:firstLine="0"/>
      </w:pPr>
      <w:r>
        <w:rPr>
          <w:rStyle w:val="CharStyle12"/>
        </w:rPr>
        <w:t xml:space="preserve">Criterion (iv): </w:t>
      </w:r>
      <w:r>
        <w:rPr>
          <w:lang w:val="en-US" w:eastAsia="en-US" w:bidi="en-US"/>
          <w:rFonts w:ascii="Times New Roman" w:eastAsia="Times New Roman" w:hAnsi="Times New Roman" w:cs="Times New Roman"/>
          <w:w w:val="100"/>
          <w:spacing w:val="0"/>
          <w:color w:val="000000"/>
          <w:position w:val="0"/>
        </w:rPr>
        <w:t>The ancient city of Derbent and its defence structures are the most significant section of the strategic defence systems designed and built in the Sasanian Empire along their northern limes, and maintained during the successive governments until the Russian occupation in the 19th century.</w:t>
      </w:r>
    </w:p>
    <w:p>
      <w:pPr>
        <w:pStyle w:val="Style3"/>
        <w:framePr w:wrap="none" w:vAnchor="page" w:hAnchor="page" w:x="1892" w:y="15316"/>
        <w:widowControl w:val="0"/>
        <w:keepNext w:val="0"/>
        <w:keepLines w:val="0"/>
        <w:shd w:val="clear" w:color="auto" w:fill="auto"/>
        <w:bidi w:val="0"/>
        <w:jc w:val="both"/>
        <w:spacing w:before="0" w:after="0" w:line="260" w:lineRule="exact"/>
        <w:ind w:left="0" w:right="0" w:firstLine="0"/>
      </w:pPr>
      <w:r>
        <w:rPr>
          <w:lang w:val="en-US" w:eastAsia="en-US" w:bidi="en-US"/>
          <w:rFonts w:ascii="Times New Roman" w:eastAsia="Times New Roman" w:hAnsi="Times New Roman" w:cs="Times New Roman"/>
          <w:w w:val="100"/>
          <w:spacing w:val="0"/>
          <w:color w:val="000000"/>
          <w:position w:val="0"/>
        </w:rPr>
        <w:t>Integrity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
        <w:framePr w:wrap="none" w:vAnchor="page" w:hAnchor="page" w:x="6357" w:y="827"/>
        <w:widowControl w:val="0"/>
        <w:keepNext w:val="0"/>
        <w:keepLines w:val="0"/>
        <w:shd w:val="clear" w:color="auto" w:fill="auto"/>
        <w:bidi w:val="0"/>
        <w:jc w:val="left"/>
        <w:spacing w:before="0" w:after="0" w:line="180" w:lineRule="exact"/>
        <w:ind w:left="0" w:right="0" w:firstLine="0"/>
      </w:pPr>
      <w:r>
        <w:rPr>
          <w:w w:val="100"/>
          <w:spacing w:val="0"/>
          <w:color w:val="000000"/>
          <w:position w:val="0"/>
        </w:rPr>
        <w:t>3</w:t>
      </w:r>
    </w:p>
    <w:p>
      <w:pPr>
        <w:pStyle w:val="Style5"/>
        <w:framePr w:w="9461" w:h="6931" w:hRule="exact" w:wrap="none" w:vAnchor="page" w:hAnchor="page" w:x="1730" w:y="1290"/>
        <w:widowControl w:val="0"/>
        <w:keepNext w:val="0"/>
        <w:keepLines w:val="0"/>
        <w:shd w:val="clear" w:color="auto" w:fill="auto"/>
        <w:bidi w:val="0"/>
        <w:spacing w:before="0" w:after="604"/>
        <w:ind w:left="0" w:right="0" w:firstLine="0"/>
      </w:pPr>
      <w:r>
        <w:rPr>
          <w:lang w:val="en-US" w:eastAsia="en-US" w:bidi="en-US"/>
          <w:rFonts w:ascii="Times New Roman" w:eastAsia="Times New Roman" w:hAnsi="Times New Roman" w:cs="Times New Roman"/>
          <w:w w:val="100"/>
          <w:spacing w:val="0"/>
          <w:color w:val="000000"/>
          <w:position w:val="0"/>
        </w:rPr>
        <w:t>The World Heritage property “The Citadel, Ancient City and Fortress Buildings of Derbent” includes all necessary attributes demonstrating its Outstanding Universal Value, which are located inside the protected boundaries of its territory. Despite some loss to original fabric, including the 19th century demolition of the south wall, much of the site has been preserved. The historic core of the town with its winding narrow streets survives although a new main street was inserted.</w:t>
      </w:r>
    </w:p>
    <w:p>
      <w:pPr>
        <w:pStyle w:val="Style5"/>
        <w:framePr w:w="9461" w:h="6931" w:hRule="exact" w:wrap="none" w:vAnchor="page" w:hAnchor="page" w:x="1730" w:y="1290"/>
        <w:widowControl w:val="0"/>
        <w:keepNext w:val="0"/>
        <w:keepLines w:val="0"/>
        <w:shd w:val="clear" w:color="auto" w:fill="auto"/>
        <w:bidi w:val="0"/>
        <w:spacing w:before="0" w:after="596" w:line="341" w:lineRule="exact"/>
        <w:ind w:left="0" w:right="0" w:firstLine="0"/>
      </w:pPr>
      <w:r>
        <w:rPr>
          <w:lang w:val="en-US" w:eastAsia="en-US" w:bidi="en-US"/>
          <w:rFonts w:ascii="Times New Roman" w:eastAsia="Times New Roman" w:hAnsi="Times New Roman" w:cs="Times New Roman"/>
          <w:w w:val="100"/>
          <w:spacing w:val="0"/>
          <w:color w:val="000000"/>
          <w:position w:val="0"/>
        </w:rPr>
        <w:t>Taken into consideration the location of monuments in vast territory, the integrity and conservation of each individual component of the World Heritage property is ensured by the approved boundaries and protected territories. The Derbent status as the World Heritage property and the monument of federal importance under State protection allows the conservation of all architectural objects and archaeological and cultural layers that reflect city’s evolution.</w:t>
      </w:r>
    </w:p>
    <w:p>
      <w:pPr>
        <w:pStyle w:val="Style5"/>
        <w:framePr w:w="9461" w:h="6931" w:hRule="exact" w:wrap="none" w:vAnchor="page" w:hAnchor="page" w:x="1730" w:y="1290"/>
        <w:widowControl w:val="0"/>
        <w:keepNext w:val="0"/>
        <w:keepLines w:val="0"/>
        <w:shd w:val="clear" w:color="auto" w:fill="auto"/>
        <w:bidi w:val="0"/>
        <w:spacing w:before="0" w:after="0"/>
        <w:ind w:left="0" w:right="0" w:firstLine="0"/>
      </w:pPr>
      <w:r>
        <w:rPr>
          <w:lang w:val="en-US" w:eastAsia="en-US" w:bidi="en-US"/>
          <w:rFonts w:ascii="Times New Roman" w:eastAsia="Times New Roman" w:hAnsi="Times New Roman" w:cs="Times New Roman"/>
          <w:w w:val="100"/>
          <w:spacing w:val="0"/>
          <w:color w:val="000000"/>
          <w:position w:val="0"/>
        </w:rPr>
        <w:t>Identified threats to the site are landslides, particularly along the citadel’s steep slopes, uncontrolled development, in the area near the sea, and the looting of stones by residents for personal use. In addition, the walls are at risk by the growth of vegetation.</w:t>
      </w:r>
    </w:p>
    <w:p>
      <w:pPr>
        <w:pStyle w:val="Style3"/>
        <w:framePr w:w="9461" w:h="5346" w:hRule="exact" w:wrap="none" w:vAnchor="page" w:hAnchor="page" w:x="1730" w:y="9413"/>
        <w:widowControl w:val="0"/>
        <w:keepNext w:val="0"/>
        <w:keepLines w:val="0"/>
        <w:shd w:val="clear" w:color="auto" w:fill="auto"/>
        <w:bidi w:val="0"/>
        <w:jc w:val="both"/>
        <w:spacing w:before="0" w:after="114" w:line="260" w:lineRule="exact"/>
        <w:ind w:left="0" w:right="0" w:firstLine="0"/>
      </w:pPr>
      <w:r>
        <w:rPr>
          <w:lang w:val="en-US" w:eastAsia="en-US" w:bidi="en-US"/>
          <w:rFonts w:ascii="Times New Roman" w:eastAsia="Times New Roman" w:hAnsi="Times New Roman" w:cs="Times New Roman"/>
          <w:w w:val="100"/>
          <w:spacing w:val="0"/>
          <w:color w:val="000000"/>
          <w:position w:val="0"/>
        </w:rPr>
        <w:t>Authenticity</w:t>
      </w:r>
    </w:p>
    <w:p>
      <w:pPr>
        <w:pStyle w:val="Style5"/>
        <w:framePr w:w="9461" w:h="5346" w:hRule="exact" w:wrap="none" w:vAnchor="page" w:hAnchor="page" w:x="1730" w:y="9413"/>
        <w:widowControl w:val="0"/>
        <w:keepNext w:val="0"/>
        <w:keepLines w:val="0"/>
        <w:shd w:val="clear" w:color="auto" w:fill="auto"/>
        <w:bidi w:val="0"/>
        <w:spacing w:before="0" w:after="0"/>
        <w:ind w:left="0" w:right="0" w:firstLine="0"/>
      </w:pPr>
      <w:r>
        <w:rPr>
          <w:lang w:val="en-US" w:eastAsia="en-US" w:bidi="en-US"/>
          <w:rFonts w:ascii="Times New Roman" w:eastAsia="Times New Roman" w:hAnsi="Times New Roman" w:cs="Times New Roman"/>
          <w:w w:val="100"/>
          <w:spacing w:val="0"/>
          <w:color w:val="000000"/>
          <w:position w:val="0"/>
        </w:rPr>
        <w:t>The level of authenticity of the complex is high. Its position between the mountains and the sea illustrate the importance of it original defensive setting. Although the defensive use of the citadel is no longer required, authenticity of form and design is evident in the old buildings between the fortress walls. Moreover, the city’s historic layout has been preserved with the relationship of the citadel, remaining north wall, and winding street pattern in the medieval town which continues to have a residential population. Stone, the primary building material for the walls and historic buildings, is visible throughout the site. Recent conservation and partial restoration of architectural monuments have used traditional building techniques, materials and substances that correspond to the appropriate historic period. Its current historic layout, street patterns, and building use are supported by historical and archaeological evidence, such as artefacts, ancient writings, old maps and plans. Archaeological research is ongoing for non-excavated parts that conserve the authentic remains of the original buildings.</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
        <w:framePr w:wrap="none" w:vAnchor="page" w:hAnchor="page" w:x="6364" w:y="880"/>
        <w:widowControl w:val="0"/>
        <w:keepNext w:val="0"/>
        <w:keepLines w:val="0"/>
        <w:shd w:val="clear" w:color="auto" w:fill="auto"/>
        <w:bidi w:val="0"/>
        <w:jc w:val="left"/>
        <w:spacing w:before="0" w:after="0" w:line="180" w:lineRule="exact"/>
        <w:ind w:left="0" w:right="0" w:firstLine="0"/>
      </w:pPr>
      <w:r>
        <w:rPr>
          <w:w w:val="100"/>
          <w:spacing w:val="0"/>
          <w:color w:val="000000"/>
          <w:position w:val="0"/>
        </w:rPr>
        <w:t>4</w:t>
      </w:r>
    </w:p>
    <w:p>
      <w:pPr>
        <w:pStyle w:val="Style3"/>
        <w:framePr w:w="9427" w:h="7111" w:hRule="exact" w:wrap="none" w:vAnchor="page" w:hAnchor="page" w:x="1747" w:y="1412"/>
        <w:widowControl w:val="0"/>
        <w:keepNext w:val="0"/>
        <w:keepLines w:val="0"/>
        <w:shd w:val="clear" w:color="auto" w:fill="auto"/>
        <w:bidi w:val="0"/>
        <w:jc w:val="both"/>
        <w:spacing w:before="0" w:after="123" w:line="260" w:lineRule="exact"/>
        <w:ind w:left="0" w:right="0" w:firstLine="0"/>
      </w:pPr>
      <w:r>
        <w:rPr>
          <w:lang w:val="en-US" w:eastAsia="en-US" w:bidi="en-US"/>
          <w:rFonts w:ascii="Times New Roman" w:eastAsia="Times New Roman" w:hAnsi="Times New Roman" w:cs="Times New Roman"/>
          <w:w w:val="100"/>
          <w:spacing w:val="0"/>
          <w:color w:val="000000"/>
          <w:position w:val="0"/>
        </w:rPr>
        <w:t>Protection and Management Requirements</w:t>
      </w:r>
    </w:p>
    <w:p>
      <w:pPr>
        <w:pStyle w:val="Style5"/>
        <w:framePr w:w="9427" w:h="7111" w:hRule="exact" w:wrap="none" w:vAnchor="page" w:hAnchor="page" w:x="1747" w:y="1412"/>
        <w:widowControl w:val="0"/>
        <w:keepNext w:val="0"/>
        <w:keepLines w:val="0"/>
        <w:shd w:val="clear" w:color="auto" w:fill="auto"/>
        <w:bidi w:val="0"/>
        <w:spacing w:before="0" w:after="660"/>
        <w:ind w:left="0" w:right="0" w:firstLine="0"/>
      </w:pPr>
      <w:r>
        <w:rPr>
          <w:lang w:val="en-US" w:eastAsia="en-US" w:bidi="en-US"/>
          <w:rFonts w:ascii="Times New Roman" w:eastAsia="Times New Roman" w:hAnsi="Times New Roman" w:cs="Times New Roman"/>
          <w:w w:val="100"/>
          <w:spacing w:val="0"/>
          <w:color w:val="000000"/>
          <w:position w:val="0"/>
        </w:rPr>
        <w:t>Management for the World Heritage property is the responsibility of the Ministry of Culture of the Russian Federation with the Ministry of Culture of the Republic of Dagestan, which is considered the territorial authorized executive body. Derbent Historical-Architectural and Art Museum-Reserve has the responsibility for the management of the buildings within the property that have been identified as monuments of historical and cultural heritage. These buildings are owned by the state and protected under RSFSR Supreme Soviet Decree of 27.12.1991. Tl^e museum-reserve also takes care of the conservation of its historical and cultural heritage, regularly monitors the technical condition of the monuments and the whole territory, and provides access to the cultural interests and their participation in cultural life.</w:t>
      </w:r>
    </w:p>
    <w:p>
      <w:pPr>
        <w:pStyle w:val="Style5"/>
        <w:framePr w:w="9427" w:h="7111" w:hRule="exact" w:wrap="none" w:vAnchor="page" w:hAnchor="page" w:x="1747" w:y="1412"/>
        <w:widowControl w:val="0"/>
        <w:keepNext w:val="0"/>
        <w:keepLines w:val="0"/>
        <w:shd w:val="clear" w:color="auto" w:fill="auto"/>
        <w:bidi w:val="0"/>
        <w:spacing w:before="0" w:after="0"/>
        <w:ind w:left="0" w:right="0" w:firstLine="0"/>
      </w:pPr>
      <w:r>
        <w:rPr>
          <w:lang w:val="en-US" w:eastAsia="en-US" w:bidi="en-US"/>
          <w:rFonts w:ascii="Times New Roman" w:eastAsia="Times New Roman" w:hAnsi="Times New Roman" w:cs="Times New Roman"/>
          <w:w w:val="100"/>
          <w:spacing w:val="0"/>
          <w:color w:val="000000"/>
          <w:position w:val="0"/>
        </w:rPr>
        <w:t>The museum, together with the Ministry of Culture of the Republic of Dagestan, effectively protects the sites of cultural heritage located on the territory of Derbent, using legal, financial and organizational measures. All work to ensure conservation and protection of monuments within operational management is carried out in strict compliance with norms of federal and republican legislation. A management plan is currently being developed.</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US" w:eastAsia="en-US" w:bidi="en-US"/>
      <w:sz w:val="24"/>
      <w:szCs w:val="24"/>
      <w:rFonts w:ascii="Times New Roman" w:eastAsia="Times New Roman" w:hAnsi="Times New Roman" w:cs="Times New Roman"/>
      <w:w w:val="100"/>
      <w:spacing w:val="0"/>
      <w:color w:val="000000"/>
      <w:position w:val="0"/>
    </w:rPr>
  </w:style>
  <w:style w:type="character" w:default="1" w:styleId="DefaultParagraphFont">
    <w:name w:val="Default Paragraph Font"/>
    <w:rPr>
      <w:lang w:val="en-US" w:eastAsia="en-US" w:bidi="en-US"/>
      <w:sz w:val="24"/>
      <w:szCs w:val="24"/>
      <w:rFonts w:ascii="Times New Roman" w:eastAsia="Times New Roman" w:hAnsi="Times New Roman" w:cs="Times New Roman"/>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Заголовок №1_"/>
    <w:basedOn w:val="DefaultParagraphFont"/>
    <w:link w:val="Style3"/>
    <w:rPr>
      <w:b/>
      <w:bCs/>
      <w:i w:val="0"/>
      <w:iCs w:val="0"/>
      <w:u w:val="none"/>
      <w:strike w:val="0"/>
      <w:smallCaps w:val="0"/>
      <w:sz w:val="26"/>
      <w:szCs w:val="26"/>
    </w:rPr>
  </w:style>
  <w:style w:type="character" w:customStyle="1" w:styleId="CharStyle6">
    <w:name w:val="Основной текст (2)_"/>
    <w:basedOn w:val="DefaultParagraphFont"/>
    <w:link w:val="Style5"/>
    <w:rPr>
      <w:b w:val="0"/>
      <w:bCs w:val="0"/>
      <w:i w:val="0"/>
      <w:iCs w:val="0"/>
      <w:u w:val="none"/>
      <w:strike w:val="0"/>
      <w:smallCaps w:val="0"/>
      <w:sz w:val="26"/>
      <w:szCs w:val="26"/>
    </w:rPr>
  </w:style>
  <w:style w:type="character" w:customStyle="1" w:styleId="CharStyle7">
    <w:name w:val="Основной текст (2) + 11 pt"/>
    <w:basedOn w:val="CharStyle6"/>
    <w:rPr>
      <w:lang w:val="en-US" w:eastAsia="en-US" w:bidi="en-US"/>
      <w:sz w:val="22"/>
      <w:szCs w:val="22"/>
      <w:rFonts w:ascii="Times New Roman" w:eastAsia="Times New Roman" w:hAnsi="Times New Roman" w:cs="Times New Roman"/>
      <w:w w:val="100"/>
      <w:spacing w:val="0"/>
      <w:color w:val="000000"/>
      <w:position w:val="0"/>
    </w:rPr>
  </w:style>
  <w:style w:type="character" w:customStyle="1" w:styleId="CharStyle9">
    <w:name w:val="Колонтитул (2)_"/>
    <w:basedOn w:val="DefaultParagraphFont"/>
    <w:link w:val="Style8"/>
    <w:rPr>
      <w:b w:val="0"/>
      <w:bCs w:val="0"/>
      <w:i w:val="0"/>
      <w:iCs w:val="0"/>
      <w:u w:val="none"/>
      <w:strike w:val="0"/>
      <w:smallCaps w:val="0"/>
      <w:sz w:val="13"/>
      <w:szCs w:val="13"/>
      <w:rFonts w:ascii="Consolas" w:eastAsia="Consolas" w:hAnsi="Consolas" w:cs="Consolas"/>
    </w:rPr>
  </w:style>
  <w:style w:type="character" w:customStyle="1" w:styleId="CharStyle11">
    <w:name w:val="Основной текст (3)_"/>
    <w:basedOn w:val="DefaultParagraphFont"/>
    <w:link w:val="Style10"/>
    <w:rPr>
      <w:b/>
      <w:bCs/>
      <w:i w:val="0"/>
      <w:iCs w:val="0"/>
      <w:u w:val="none"/>
      <w:strike w:val="0"/>
      <w:smallCaps w:val="0"/>
      <w:sz w:val="21"/>
      <w:szCs w:val="21"/>
      <w:w w:val="100"/>
    </w:rPr>
  </w:style>
  <w:style w:type="character" w:customStyle="1" w:styleId="CharStyle12">
    <w:name w:val="Основной текст (2) + Полужирный"/>
    <w:basedOn w:val="CharStyle6"/>
    <w:rPr>
      <w:lang w:val="en-US" w:eastAsia="en-US" w:bidi="en-US"/>
      <w:b/>
      <w:bCs/>
      <w:rFonts w:ascii="Times New Roman" w:eastAsia="Times New Roman" w:hAnsi="Times New Roman" w:cs="Times New Roman"/>
      <w:w w:val="100"/>
      <w:spacing w:val="0"/>
      <w:color w:val="000000"/>
      <w:position w:val="0"/>
    </w:rPr>
  </w:style>
  <w:style w:type="character" w:customStyle="1" w:styleId="CharStyle14">
    <w:name w:val="Колонтитул_"/>
    <w:basedOn w:val="DefaultParagraphFont"/>
    <w:link w:val="Style13"/>
    <w:rPr>
      <w:lang w:val="ru-RU" w:eastAsia="ru-RU" w:bidi="ru-RU"/>
      <w:b w:val="0"/>
      <w:bCs w:val="0"/>
      <w:i w:val="0"/>
      <w:iCs w:val="0"/>
      <w:u w:val="none"/>
      <w:strike w:val="0"/>
      <w:smallCaps w:val="0"/>
      <w:sz w:val="18"/>
      <w:szCs w:val="18"/>
      <w:rFonts w:ascii="Gulim" w:eastAsia="Gulim" w:hAnsi="Gulim" w:cs="Gulim"/>
    </w:rPr>
  </w:style>
  <w:style w:type="paragraph" w:customStyle="1" w:styleId="Style3">
    <w:name w:val="Заголовок №1"/>
    <w:basedOn w:val="Normal"/>
    <w:link w:val="CharStyle4"/>
    <w:pPr>
      <w:widowControl w:val="0"/>
      <w:shd w:val="clear" w:color="auto" w:fill="FFFFFF"/>
      <w:jc w:val="center"/>
      <w:outlineLvl w:val="0"/>
      <w:spacing w:after="240" w:line="0" w:lineRule="exact"/>
    </w:pPr>
    <w:rPr>
      <w:b/>
      <w:bCs/>
      <w:i w:val="0"/>
      <w:iCs w:val="0"/>
      <w:u w:val="none"/>
      <w:strike w:val="0"/>
      <w:smallCaps w:val="0"/>
      <w:sz w:val="26"/>
      <w:szCs w:val="26"/>
    </w:rPr>
  </w:style>
  <w:style w:type="paragraph" w:customStyle="1" w:styleId="Style5">
    <w:name w:val="Основной текст (2)"/>
    <w:basedOn w:val="Normal"/>
    <w:link w:val="CharStyle6"/>
    <w:pPr>
      <w:widowControl w:val="0"/>
      <w:shd w:val="clear" w:color="auto" w:fill="FFFFFF"/>
      <w:jc w:val="both"/>
      <w:spacing w:before="240" w:after="600" w:line="346" w:lineRule="exact"/>
    </w:pPr>
    <w:rPr>
      <w:b w:val="0"/>
      <w:bCs w:val="0"/>
      <w:i w:val="0"/>
      <w:iCs w:val="0"/>
      <w:u w:val="none"/>
      <w:strike w:val="0"/>
      <w:smallCaps w:val="0"/>
      <w:sz w:val="26"/>
      <w:szCs w:val="26"/>
    </w:rPr>
  </w:style>
  <w:style w:type="paragraph" w:customStyle="1" w:styleId="Style8">
    <w:name w:val="Колонтитул (2)"/>
    <w:basedOn w:val="Normal"/>
    <w:link w:val="CharStyle9"/>
    <w:pPr>
      <w:widowControl w:val="0"/>
      <w:shd w:val="clear" w:color="auto" w:fill="FFFFFF"/>
      <w:spacing w:line="0" w:lineRule="exact"/>
    </w:pPr>
    <w:rPr>
      <w:b w:val="0"/>
      <w:bCs w:val="0"/>
      <w:i w:val="0"/>
      <w:iCs w:val="0"/>
      <w:u w:val="none"/>
      <w:strike w:val="0"/>
      <w:smallCaps w:val="0"/>
      <w:sz w:val="13"/>
      <w:szCs w:val="13"/>
      <w:rFonts w:ascii="Consolas" w:eastAsia="Consolas" w:hAnsi="Consolas" w:cs="Consolas"/>
    </w:rPr>
  </w:style>
  <w:style w:type="paragraph" w:customStyle="1" w:styleId="Style10">
    <w:name w:val="Основной текст (3)"/>
    <w:basedOn w:val="Normal"/>
    <w:link w:val="CharStyle11"/>
    <w:pPr>
      <w:widowControl w:val="0"/>
      <w:shd w:val="clear" w:color="auto" w:fill="FFFFFF"/>
      <w:jc w:val="center"/>
      <w:spacing w:after="360" w:line="0" w:lineRule="exact"/>
    </w:pPr>
    <w:rPr>
      <w:b/>
      <w:bCs/>
      <w:i w:val="0"/>
      <w:iCs w:val="0"/>
      <w:u w:val="none"/>
      <w:strike w:val="0"/>
      <w:smallCaps w:val="0"/>
      <w:sz w:val="21"/>
      <w:szCs w:val="21"/>
      <w:w w:val="100"/>
    </w:rPr>
  </w:style>
  <w:style w:type="paragraph" w:customStyle="1" w:styleId="Style13">
    <w:name w:val="Колонтитул"/>
    <w:basedOn w:val="Normal"/>
    <w:link w:val="CharStyle14"/>
    <w:pPr>
      <w:widowControl w:val="0"/>
      <w:shd w:val="clear" w:color="auto" w:fill="FFFFFF"/>
      <w:spacing w:line="0" w:lineRule="exact"/>
    </w:pPr>
    <w:rPr>
      <w:lang w:val="ru-RU" w:eastAsia="ru-RU" w:bidi="ru-RU"/>
      <w:b w:val="0"/>
      <w:bCs w:val="0"/>
      <w:i w:val="0"/>
      <w:iCs w:val="0"/>
      <w:u w:val="none"/>
      <w:strike w:val="0"/>
      <w:smallCaps w:val="0"/>
      <w:sz w:val="18"/>
      <w:szCs w:val="18"/>
      <w:rFonts w:ascii="Gulim" w:eastAsia="Gulim" w:hAnsi="Gulim" w:cs="Gulim"/>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