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341D">
        <w:rPr>
          <w:rFonts w:ascii="Times New Roman" w:hAnsi="Times New Roman" w:cs="Times New Roman"/>
          <w:sz w:val="28"/>
          <w:szCs w:val="28"/>
        </w:rPr>
        <w:t>В 2025 году Агентств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341D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Республики Дагестан осуществляла свою деятельность в соответствии с утвержденным планом работы и действующим антикоррупционным законодательством Российской Федерации и Республики Дагестан. Основными направлениями работы были организационно-правовое обеспечение, контрольные мероприятия, правовое просвещение сотрудников и информационная открытость.</w:t>
      </w: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1D">
        <w:rPr>
          <w:rFonts w:ascii="Times New Roman" w:hAnsi="Times New Roman" w:cs="Times New Roman"/>
          <w:sz w:val="28"/>
          <w:szCs w:val="28"/>
        </w:rPr>
        <w:t>В начале отчетного периода, в установленный срок, комиссией был разработан и утвержден план работы на 2025 год. В течение года проведено четыре плановых заседания комиссии, на которых рассматривались актуальные вопросы профилактики коррупционных правонарушений в сфере охраны объектов культурного наследия, включая анализ потенциально коррупционных рисков в основных административных и хозяйственных процессах Агентства. Члены комиссии принимали активное участие в обучающих совещаниях и методических мероприятиях, организованных вышестоящими и профильными органами власти, что способствовало повышению квалификации в области противодействия коррупции. Параллельно осуществлялся постоянный анализ локальных нормативных актов Агентства на предмет их соответствия требованиям законодательства.</w:t>
      </w: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1D">
        <w:rPr>
          <w:rFonts w:ascii="Times New Roman" w:hAnsi="Times New Roman" w:cs="Times New Roman"/>
          <w:sz w:val="28"/>
          <w:szCs w:val="28"/>
        </w:rPr>
        <w:t>Важное внимание уделялось контрольно-надзорным функциям. Комиссией осуществлялся мониторинг соблюдения государственными гражданскими служащими требований о своевременном представлении сведений о доходах, расходах, об имуществе и обязательствах имущественного характера. Все декларации были предоставлены в установленный законом срок. В рамках контроля за финансово-хозяйственной деятельностью проводились проверки целевого использования бюджетных средств, соблюдения требований законодательства о контрактной системе в сфере закупок, правильности учета и использования материально-технических ресурсов, а также корректности оформления документов, связанных с обучением сотрудников.</w:t>
      </w: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1D">
        <w:rPr>
          <w:rFonts w:ascii="Times New Roman" w:hAnsi="Times New Roman" w:cs="Times New Roman"/>
          <w:sz w:val="28"/>
          <w:szCs w:val="28"/>
        </w:rPr>
        <w:t xml:space="preserve">Систематическая работа велась по правовому просвещению и формированию в коллективе нетерпимого отношения к коррупционным проявлениям. На совещаниях и инструктированиях работникам Агентства регулярно разъяснялись положения антикоррупционного законодательства, подчеркивалась личная ответственность каждого сотрудника. Коллектив оперативно информировался о ключевых решениях и мероприятиях, </w:t>
      </w:r>
      <w:r w:rsidRPr="00AF341D">
        <w:rPr>
          <w:rFonts w:ascii="Times New Roman" w:hAnsi="Times New Roman" w:cs="Times New Roman"/>
          <w:sz w:val="28"/>
          <w:szCs w:val="28"/>
        </w:rPr>
        <w:lastRenderedPageBreak/>
        <w:t>проводимых на государственном уровне в сфере борьбы с коррупцией. Особый акцент делался на соблюдении трудовой и исполнительской дисциплины как основе профилактики правонарушений.</w:t>
      </w: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41D" w:rsidRPr="00AF341D" w:rsidRDefault="00AF341D" w:rsidP="00AF34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1D">
        <w:rPr>
          <w:rFonts w:ascii="Times New Roman" w:hAnsi="Times New Roman" w:cs="Times New Roman"/>
          <w:sz w:val="28"/>
          <w:szCs w:val="28"/>
        </w:rPr>
        <w:t>Таким образом, в 2025 году комиссией по противодействию коррупции Агентства выполнены все запланированные мероприятия. Работа была направлена на совершенствование системы профилактики коррупции, минимизацию коррупционных рисков в профессиональной деятельности и укрепление антикоррупционных стандартов поведения среди сотрудников. Настоящий отчет рассмотрен и утвержден на заседании комиссии по противодействию коррупции Агентства по охране культурного наследия Республики Дагестан.</w:t>
      </w:r>
    </w:p>
    <w:bookmarkEnd w:id="0"/>
    <w:p w:rsidR="00E2750F" w:rsidRPr="00AF341D" w:rsidRDefault="00E2750F" w:rsidP="00AF34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750F" w:rsidRPr="00AF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D"/>
    <w:rsid w:val="00AF341D"/>
    <w:rsid w:val="00E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B573"/>
  <w15:chartTrackingRefBased/>
  <w15:docId w15:val="{9B506476-B1C1-459B-9F51-C139CEBF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1</cp:revision>
  <dcterms:created xsi:type="dcterms:W3CDTF">2025-12-29T08:26:00Z</dcterms:created>
  <dcterms:modified xsi:type="dcterms:W3CDTF">2025-12-29T08:28:00Z</dcterms:modified>
</cp:coreProperties>
</file>