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5B" w:rsidRDefault="009E795B" w:rsidP="009E795B">
      <w:pPr>
        <w:ind w:right="355"/>
        <w:jc w:val="center"/>
      </w:pPr>
      <w:r>
        <w:t xml:space="preserve">                                                                  </w:t>
      </w:r>
      <w:bookmarkStart w:id="0" w:name="_GoBack"/>
      <w:bookmarkEnd w:id="0"/>
      <w:r>
        <w:t xml:space="preserve">                                                    </w:t>
      </w:r>
    </w:p>
    <w:p w:rsidR="009E795B" w:rsidRDefault="009E795B" w:rsidP="009E795B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9E795B" w:rsidRDefault="009E795B" w:rsidP="009E795B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5B" w:rsidRDefault="009E795B" w:rsidP="009E795B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9E795B" w:rsidRDefault="009E795B" w:rsidP="009E795B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9E795B" w:rsidRDefault="009E795B" w:rsidP="009E795B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9E795B" w:rsidRDefault="009E795B" w:rsidP="009E795B">
      <w:pPr>
        <w:ind w:left="-180"/>
      </w:pPr>
    </w:p>
    <w:p w:rsidR="009E795B" w:rsidRDefault="009E795B" w:rsidP="009E795B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9E795B" w:rsidRDefault="009E795B" w:rsidP="009E795B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9E795B" w:rsidRDefault="009E795B" w:rsidP="009E795B">
      <w:pPr>
        <w:ind w:right="355"/>
        <w:jc w:val="center"/>
        <w:rPr>
          <w:color w:val="0000FF"/>
          <w:sz w:val="2"/>
          <w:szCs w:val="2"/>
        </w:rPr>
      </w:pPr>
    </w:p>
    <w:p w:rsidR="009E795B" w:rsidRDefault="009E795B" w:rsidP="009E795B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1750" r="28575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9E795B" w:rsidRDefault="009E795B" w:rsidP="009E795B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9E795B" w:rsidRDefault="009E795B" w:rsidP="009E795B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9E795B" w:rsidRDefault="009E795B" w:rsidP="009E795B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E795B" w:rsidRDefault="009E795B" w:rsidP="009E795B">
      <w:pPr>
        <w:ind w:firstLine="4536"/>
        <w:outlineLvl w:val="0"/>
        <w:rPr>
          <w:b/>
          <w:sz w:val="28"/>
          <w:szCs w:val="28"/>
        </w:rPr>
      </w:pPr>
    </w:p>
    <w:p w:rsidR="009E795B" w:rsidRPr="003C5879" w:rsidRDefault="009E795B" w:rsidP="009E795B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9E795B" w:rsidRPr="003C5879" w:rsidRDefault="009E795B" w:rsidP="009E795B">
      <w:pPr>
        <w:ind w:left="23"/>
        <w:jc w:val="center"/>
        <w:rPr>
          <w:b/>
          <w:sz w:val="27"/>
          <w:szCs w:val="27"/>
        </w:rPr>
      </w:pPr>
    </w:p>
    <w:p w:rsidR="009E795B" w:rsidRDefault="009E795B" w:rsidP="009E795B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290A36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 </w:t>
      </w:r>
      <w:r w:rsidRPr="00290A36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</w:t>
      </w:r>
      <w:r w:rsidRPr="00982038">
        <w:rPr>
          <w:b/>
          <w:sz w:val="27"/>
          <w:szCs w:val="27"/>
        </w:rPr>
        <w:t>«Дербентский 3–й могильник», II–IV вв.</w:t>
      </w:r>
      <w:r w:rsidRPr="00982038">
        <w:rPr>
          <w:b/>
          <w:bCs/>
          <w:sz w:val="27"/>
          <w:szCs w:val="27"/>
          <w:lang w:eastAsia="en-US"/>
        </w:rPr>
        <w:t>,</w:t>
      </w:r>
      <w:r w:rsidRPr="00290A36">
        <w:rPr>
          <w:b/>
          <w:bCs/>
          <w:sz w:val="27"/>
          <w:szCs w:val="27"/>
          <w:lang w:eastAsia="en-US"/>
        </w:rPr>
        <w:t xml:space="preserve"> расположенного по адресу: Республика Дагестан</w:t>
      </w:r>
    </w:p>
    <w:p w:rsidR="009E795B" w:rsidRDefault="009E795B" w:rsidP="009E795B">
      <w:pPr>
        <w:keepNext/>
        <w:keepLines/>
        <w:widowControl w:val="0"/>
        <w:tabs>
          <w:tab w:val="center" w:pos="4749"/>
          <w:tab w:val="left" w:pos="8513"/>
        </w:tabs>
        <w:ind w:right="-1"/>
        <w:outlineLvl w:val="3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ab/>
      </w:r>
      <w:r w:rsidRPr="00290A36">
        <w:rPr>
          <w:b/>
          <w:bCs/>
          <w:sz w:val="27"/>
          <w:szCs w:val="27"/>
          <w:lang w:eastAsia="en-US"/>
        </w:rPr>
        <w:t xml:space="preserve"> </w:t>
      </w:r>
      <w:r>
        <w:rPr>
          <w:b/>
          <w:bCs/>
          <w:sz w:val="27"/>
          <w:szCs w:val="27"/>
          <w:lang w:eastAsia="en-US"/>
        </w:rPr>
        <w:t xml:space="preserve">г. </w:t>
      </w:r>
      <w:r w:rsidRPr="00290A36">
        <w:rPr>
          <w:b/>
          <w:bCs/>
          <w:sz w:val="27"/>
          <w:szCs w:val="27"/>
          <w:lang w:eastAsia="en-US"/>
        </w:rPr>
        <w:t>Дербент</w:t>
      </w:r>
      <w:r>
        <w:rPr>
          <w:b/>
          <w:bCs/>
          <w:sz w:val="27"/>
          <w:szCs w:val="27"/>
          <w:lang w:eastAsia="en-US"/>
        </w:rPr>
        <w:t xml:space="preserve">, у </w:t>
      </w:r>
      <w:r w:rsidRPr="007C310B">
        <w:rPr>
          <w:b/>
          <w:bCs/>
          <w:sz w:val="27"/>
          <w:szCs w:val="27"/>
          <w:lang w:eastAsia="en-US"/>
        </w:rPr>
        <w:t>западной стены цитадели “</w:t>
      </w:r>
      <w:proofErr w:type="gramStart"/>
      <w:r w:rsidRPr="007C310B">
        <w:rPr>
          <w:b/>
          <w:bCs/>
          <w:sz w:val="27"/>
          <w:szCs w:val="27"/>
          <w:lang w:eastAsia="en-US"/>
        </w:rPr>
        <w:t>Нарын-Кала</w:t>
      </w:r>
      <w:proofErr w:type="gramEnd"/>
      <w:r w:rsidRPr="007C310B">
        <w:rPr>
          <w:b/>
          <w:bCs/>
          <w:sz w:val="27"/>
          <w:szCs w:val="27"/>
          <w:lang w:eastAsia="en-US"/>
        </w:rPr>
        <w:t>”</w:t>
      </w:r>
      <w:r>
        <w:rPr>
          <w:b/>
          <w:bCs/>
          <w:sz w:val="27"/>
          <w:szCs w:val="27"/>
          <w:lang w:eastAsia="en-US"/>
        </w:rPr>
        <w:tab/>
      </w:r>
    </w:p>
    <w:p w:rsidR="009E795B" w:rsidRPr="003C5879" w:rsidRDefault="009E795B" w:rsidP="009E795B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9E795B" w:rsidRPr="003C5879" w:rsidRDefault="009E795B" w:rsidP="009E795B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>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9E795B" w:rsidRPr="003C5879" w:rsidRDefault="009E795B" w:rsidP="009E795B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9E795B" w:rsidRPr="003C5879" w:rsidRDefault="009E795B" w:rsidP="009E795B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9E795B" w:rsidRPr="003C5879" w:rsidRDefault="009E795B" w:rsidP="009E795B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9E795B" w:rsidRPr="00A946AB" w:rsidRDefault="009E795B" w:rsidP="009E795B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1. Утвердить границы территории  объекта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7C310B">
        <w:rPr>
          <w:b/>
          <w:sz w:val="28"/>
          <w:szCs w:val="28"/>
        </w:rPr>
        <w:t>«</w:t>
      </w:r>
      <w:r w:rsidRPr="00982038">
        <w:rPr>
          <w:sz w:val="27"/>
          <w:szCs w:val="27"/>
        </w:rPr>
        <w:t>Дербентский 3–й могильник», II–IV вв.</w:t>
      </w:r>
      <w:r w:rsidRPr="00982038">
        <w:rPr>
          <w:b/>
          <w:sz w:val="27"/>
          <w:szCs w:val="27"/>
        </w:rPr>
        <w:t>,</w:t>
      </w:r>
      <w:r w:rsidRPr="00A946AB">
        <w:rPr>
          <w:sz w:val="27"/>
          <w:szCs w:val="27"/>
        </w:rPr>
        <w:t xml:space="preserve"> согласно приложению № 1 к настоящему приказу.</w:t>
      </w:r>
    </w:p>
    <w:p w:rsidR="009E795B" w:rsidRPr="003C5879" w:rsidRDefault="009E795B" w:rsidP="009E795B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2. Утвердить особый режим использования земельного участка, в границах которого располагается объект культурн</w:t>
      </w:r>
      <w:r>
        <w:rPr>
          <w:sz w:val="27"/>
          <w:szCs w:val="27"/>
        </w:rPr>
        <w:t xml:space="preserve">ого (археологического) наследия </w:t>
      </w:r>
      <w:r>
        <w:rPr>
          <w:sz w:val="27"/>
          <w:szCs w:val="27"/>
        </w:rPr>
        <w:lastRenderedPageBreak/>
        <w:t xml:space="preserve">федерального значения </w:t>
      </w:r>
      <w:r w:rsidRPr="00982038">
        <w:rPr>
          <w:bCs/>
          <w:sz w:val="27"/>
          <w:szCs w:val="27"/>
          <w:lang w:eastAsia="en-US"/>
        </w:rPr>
        <w:t>«</w:t>
      </w:r>
      <w:r w:rsidRPr="00982038">
        <w:rPr>
          <w:sz w:val="27"/>
          <w:szCs w:val="27"/>
        </w:rPr>
        <w:t>Дербентский 3–й могильник», II–IV вв.</w:t>
      </w:r>
      <w:r w:rsidRPr="00982038">
        <w:rPr>
          <w:bCs/>
          <w:sz w:val="27"/>
          <w:szCs w:val="27"/>
          <w:lang w:eastAsia="en-US"/>
        </w:rPr>
        <w:t>,</w:t>
      </w:r>
      <w:r>
        <w:rPr>
          <w:bCs/>
          <w:sz w:val="27"/>
          <w:szCs w:val="27"/>
          <w:lang w:eastAsia="en-US"/>
        </w:rPr>
        <w:t xml:space="preserve"> </w:t>
      </w:r>
      <w:r w:rsidRPr="003C5879">
        <w:rPr>
          <w:sz w:val="27"/>
          <w:szCs w:val="27"/>
        </w:rPr>
        <w:t xml:space="preserve"> согласно приложению № 2 к настоящему приказу.</w:t>
      </w:r>
    </w:p>
    <w:p w:rsidR="009E795B" w:rsidRPr="003C5879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proofErr w:type="gramStart"/>
      <w:r w:rsidRPr="008817CD"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</w:t>
      </w:r>
      <w:proofErr w:type="gramEnd"/>
      <w:r w:rsidRPr="008817CD">
        <w:rPr>
          <w:rFonts w:eastAsia="Calibri"/>
          <w:sz w:val="27"/>
          <w:szCs w:val="27"/>
        </w:rPr>
        <w:t xml:space="preserve"> государственном </w:t>
      </w:r>
      <w:proofErr w:type="gramStart"/>
      <w:r w:rsidRPr="008817CD">
        <w:rPr>
          <w:rFonts w:eastAsia="Calibri"/>
          <w:sz w:val="27"/>
          <w:szCs w:val="27"/>
        </w:rPr>
        <w:t>реестре</w:t>
      </w:r>
      <w:proofErr w:type="gramEnd"/>
      <w:r w:rsidRPr="008817CD">
        <w:rPr>
          <w:rFonts w:eastAsia="Calibri"/>
          <w:sz w:val="27"/>
          <w:szCs w:val="27"/>
        </w:rPr>
        <w:t xml:space="preserve"> недвижимости.</w:t>
      </w: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Pr="008817CD" w:rsidRDefault="009E795B" w:rsidP="009E795B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9E795B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E795B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E795B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E795B" w:rsidRDefault="009E795B" w:rsidP="009E795B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E795B" w:rsidRPr="003C5879" w:rsidRDefault="009E795B" w:rsidP="009E795B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E795B" w:rsidRPr="003C5879" w:rsidRDefault="009E795B" w:rsidP="009E795B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3F50EF" w:rsidRPr="009E795B" w:rsidRDefault="003F50EF" w:rsidP="009E795B"/>
    <w:sectPr w:rsidR="003F50EF" w:rsidRPr="009E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9E795B"/>
    <w:rsid w:val="00E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2022-09-19T13:57:00Z</dcterms:created>
  <dcterms:modified xsi:type="dcterms:W3CDTF">2022-09-19T13:57:00Z</dcterms:modified>
</cp:coreProperties>
</file>