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02E635" w14:textId="2378E700" w:rsidR="0045083B" w:rsidRDefault="00710F6E">
      <w:r w:rsidRPr="00710F6E">
        <w:t>Карта (схема) границ территории объекта культурного наследия федерального значения «Новолакские курганы» (лист 1)</w:t>
      </w:r>
      <w:r>
        <w:rPr>
          <w:noProof/>
        </w:rPr>
        <w:drawing>
          <wp:inline distT="0" distB="0" distL="0" distR="0" wp14:anchorId="2106EB28" wp14:editId="7C1DEF79">
            <wp:extent cx="8879710" cy="57537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86297" cy="5758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2B028" w14:textId="55124BA9" w:rsidR="00710F6E" w:rsidRDefault="00710F6E">
      <w:r w:rsidRPr="00710F6E">
        <w:lastRenderedPageBreak/>
        <w:t>Карта (схема) границ территории объекта культурного наследия федерального значения «Новолакские курганы» (лист 2)</w:t>
      </w:r>
    </w:p>
    <w:p w14:paraId="39ED820A" w14:textId="61BD3C77" w:rsidR="00710F6E" w:rsidRDefault="00710F6E">
      <w:r>
        <w:rPr>
          <w:noProof/>
        </w:rPr>
        <w:drawing>
          <wp:inline distT="0" distB="0" distL="0" distR="0" wp14:anchorId="33C58FFA" wp14:editId="0A2E4D36">
            <wp:extent cx="8030629" cy="5615796"/>
            <wp:effectExtent l="0" t="0" r="889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057773" cy="563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0F6E" w:rsidSect="00710F6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83B"/>
    <w:rsid w:val="0045083B"/>
    <w:rsid w:val="00710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86FBA"/>
  <w15:chartTrackingRefBased/>
  <w15:docId w15:val="{47A52BA3-C524-4826-9C57-91FB6E6F7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2026-07-02T12:36:00Z</dcterms:created>
  <dcterms:modified xsi:type="dcterms:W3CDTF">2026-07-02T12:39:00Z</dcterms:modified>
</cp:coreProperties>
</file>