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F987" w14:textId="532F46C2" w:rsidR="009A480E" w:rsidRPr="00C66D4B" w:rsidRDefault="009A480E" w:rsidP="00C66D4B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hanging="67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C66D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Приложение № 2</w:t>
      </w:r>
    </w:p>
    <w:p w14:paraId="3866EF07" w14:textId="2AB064D9" w:rsidR="009A480E" w:rsidRPr="00C66D4B" w:rsidRDefault="009A480E" w:rsidP="00C66D4B">
      <w:pPr>
        <w:widowControl w:val="0"/>
        <w:shd w:val="clear" w:color="auto" w:fill="FFFFFF"/>
        <w:autoSpaceDE w:val="0"/>
        <w:autoSpaceDN w:val="0"/>
        <w:spacing w:after="0" w:line="240" w:lineRule="auto"/>
        <w:ind w:left="4111" w:hanging="351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</w:pPr>
      <w:r w:rsidRPr="00C66D4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 приказу</w:t>
      </w:r>
      <w:r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Агентства по охране культурного наследия</w:t>
      </w:r>
      <w:r w:rsidR="00C66D4B"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Республики Дагестан</w:t>
      </w:r>
    </w:p>
    <w:p w14:paraId="5FECB183" w14:textId="496EDB49" w:rsidR="009A480E" w:rsidRPr="00C66D4B" w:rsidRDefault="009A480E" w:rsidP="009A480E">
      <w:pPr>
        <w:widowControl w:val="0"/>
        <w:shd w:val="clear" w:color="auto" w:fill="FFFFFF"/>
        <w:autoSpaceDE w:val="0"/>
        <w:autoSpaceDN w:val="0"/>
        <w:spacing w:after="0" w:line="240" w:lineRule="auto"/>
        <w:ind w:left="4320"/>
        <w:textAlignment w:val="baseline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</w:pPr>
      <w:r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от «__» _______ 202</w:t>
      </w:r>
      <w:r w:rsidR="0002574F"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6 </w:t>
      </w:r>
      <w:r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года № __</w:t>
      </w:r>
      <w:r w:rsidR="00C66D4B"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___</w:t>
      </w:r>
      <w:r w:rsidRPr="00C66D4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__</w:t>
      </w:r>
    </w:p>
    <w:p w14:paraId="7951819A" w14:textId="77777777" w:rsidR="00D751D7" w:rsidRPr="00D751D7" w:rsidRDefault="00D751D7" w:rsidP="00D751D7">
      <w:pPr>
        <w:widowControl w:val="0"/>
        <w:shd w:val="clear" w:color="auto" w:fill="FFFFFF"/>
        <w:autoSpaceDE w:val="0"/>
        <w:autoSpaceDN w:val="0"/>
        <w:spacing w:after="0" w:line="240" w:lineRule="auto"/>
        <w:ind w:left="4320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1B8FEFEA" w14:textId="77777777" w:rsidR="0002574F" w:rsidRDefault="0002574F" w:rsidP="00D751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1FB453" w14:textId="73DE1D5D" w:rsidR="0002574F" w:rsidRPr="0098509D" w:rsidRDefault="0002574F" w:rsidP="0002574F">
      <w:pPr>
        <w:pStyle w:val="2"/>
        <w:ind w:left="0"/>
        <w:jc w:val="center"/>
        <w:rPr>
          <w:b w:val="0"/>
        </w:rPr>
      </w:pPr>
      <w:bookmarkStart w:id="0" w:name="_Ref80295487"/>
      <w:bookmarkStart w:id="1" w:name="_Ref228607040"/>
      <w:bookmarkStart w:id="2" w:name="_Ref233136323"/>
      <w:r w:rsidRPr="0098509D">
        <w:t xml:space="preserve"> </w:t>
      </w:r>
      <w:bookmarkEnd w:id="0"/>
      <w:r w:rsidRPr="0098509D">
        <w:t xml:space="preserve">ОГРАНИЧЕНИЯ ИСПОЛЬЗОВАНИЯ ЗЕМЕЛЬНЫХ УЧАСТКОВ И ИХ ЧАСТЕЙ И ТРЕБОВАНИЯ К ГРАДОСТРОИТЕЛЬНЫМ РЕГЛАМЕНТАМ В ГРАНИЦАХ ТЕРРИТОРИИ ЗОН ОХРАНЫ ОБЪЕКТА КУЛЬТУРНОГО НАСЛЕДИЯ </w:t>
      </w:r>
      <w:bookmarkEnd w:id="1"/>
      <w:r w:rsidRPr="0098509D">
        <w:t>ФЕДЕРАЛЬНОГО ЗНАЧЕНИЯ «КРЕПОСТЬ», XVIII В. (РЕСПУБЛИКА ДАГЕСТАН, ТАБАСАРАНСКИЙ РАЙОН, СЕЛЕНИЕ ХУЧНИ)</w:t>
      </w:r>
      <w:bookmarkEnd w:id="2"/>
    </w:p>
    <w:p w14:paraId="7F55DCAB" w14:textId="77777777" w:rsidR="0002574F" w:rsidRPr="002F1ADD" w:rsidRDefault="0002574F" w:rsidP="0002574F">
      <w:pPr>
        <w:rPr>
          <w:lang w:eastAsia="ru-RU"/>
        </w:rPr>
      </w:pPr>
    </w:p>
    <w:p w14:paraId="1BFF8A87" w14:textId="3CB61A52" w:rsidR="0002574F" w:rsidRPr="002F1ADD" w:rsidRDefault="0002574F" w:rsidP="0002574F">
      <w:pPr>
        <w:pStyle w:val="3"/>
        <w:spacing w:before="0"/>
        <w:jc w:val="center"/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</w:pPr>
      <w:bookmarkStart w:id="3" w:name="_Ref80295490"/>
      <w:bookmarkStart w:id="4" w:name="_Ref228607043"/>
      <w:bookmarkStart w:id="5" w:name="_Ref233136327"/>
      <w:r w:rsidRPr="002F1ADD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>1</w:t>
      </w:r>
      <w:r w:rsidR="00C66D4B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>.</w:t>
      </w:r>
      <w:r w:rsidRPr="002F1ADD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 xml:space="preserve"> </w:t>
      </w:r>
      <w:bookmarkEnd w:id="3"/>
      <w:r w:rsidRPr="002F1ADD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 xml:space="preserve">Ограничения использования земельных участков и их частей и требования к градостроительным регламентам в границах охранной зоны ОЗ объекта культурного наследия федерального значения </w:t>
      </w:r>
      <w:bookmarkEnd w:id="4"/>
      <w:r w:rsidRPr="002F1ADD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>«Крепость», XVIII в. (Республика Дагестан, Табасаранский район, селение Хучни)</w:t>
      </w:r>
      <w:bookmarkEnd w:id="5"/>
    </w:p>
    <w:p w14:paraId="35722101" w14:textId="77777777" w:rsidR="0002574F" w:rsidRDefault="0002574F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  <w:r w:rsidRPr="001F1F1A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Охранная зона объекта культурного наследия в соответствии со ст. 1, п. 4 Градостроительного кодекса Российской Федерации (закон № 190-ФЗ от 29.12.2004 г.) является зоной с особыми условиями использования территорий. В пределах проектируемой охранной зоны объекта культурного наследия в соответствии с требованиями Федерального закона от 25.06.2002 г. № 73-ФЗ и Постановления Правительства Российской Федерации от 12.09.2015 № 972 г.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(в редакции постановления Правительства Российской Федерации от 27.12.2024 №1936) исходя из принципов сбалансированности, научной обоснованности и объективности, полноты и предсказуемости, определенности и реализуемости, предлагается установить следующие </w:t>
      </w:r>
      <w:r w:rsidRPr="008B7FDB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ограничения использования</w:t>
      </w:r>
      <w:r w:rsidRPr="001F1F1A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земельных участков и их частей.</w:t>
      </w:r>
    </w:p>
    <w:p w14:paraId="7668F389" w14:textId="77777777" w:rsidR="0002574F" w:rsidRPr="001F1F1A" w:rsidRDefault="0002574F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</w:p>
    <w:p w14:paraId="3353B63F" w14:textId="311C8AB1" w:rsidR="0002574F" w:rsidRPr="002F1ADD" w:rsidRDefault="0002574F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2F1ADD">
        <w:rPr>
          <w:rFonts w:ascii="Times New Roman" w:eastAsia="Calibri" w:hAnsi="Times New Roman"/>
          <w:b/>
          <w:bCs/>
          <w:iCs/>
          <w:sz w:val="28"/>
          <w:szCs w:val="28"/>
        </w:rPr>
        <w:t>1.</w:t>
      </w:r>
      <w:r w:rsidR="00C66D4B">
        <w:rPr>
          <w:rFonts w:ascii="Times New Roman" w:eastAsia="Calibri" w:hAnsi="Times New Roman"/>
          <w:b/>
          <w:bCs/>
          <w:iCs/>
          <w:sz w:val="28"/>
          <w:szCs w:val="28"/>
        </w:rPr>
        <w:t>2</w:t>
      </w:r>
      <w:r w:rsidRPr="002F1ADD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 Ограничения использования земельных участков и их частей в границах</w:t>
      </w:r>
      <w:r w:rsidRPr="002F1ADD">
        <w:rPr>
          <w:rFonts w:ascii="Times New Roman" w:eastAsia="Calibri" w:hAnsi="Times New Roman"/>
          <w:b/>
          <w:bCs/>
          <w:sz w:val="28"/>
          <w:szCs w:val="28"/>
        </w:rPr>
        <w:t xml:space="preserve"> охранной зоны </w:t>
      </w:r>
      <w:r w:rsidRPr="001F1F1A">
        <w:rPr>
          <w:rFonts w:ascii="Times New Roman" w:eastAsia="Calibri" w:hAnsi="Times New Roman"/>
          <w:b/>
          <w:bCs/>
          <w:sz w:val="28"/>
          <w:szCs w:val="28"/>
        </w:rPr>
        <w:t xml:space="preserve">объекта культурного наследия </w:t>
      </w:r>
      <w:r w:rsidRPr="002F1ADD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ОЗ. </w:t>
      </w:r>
    </w:p>
    <w:p w14:paraId="2D8362E2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Запрет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: </w:t>
      </w:r>
    </w:p>
    <w:p w14:paraId="24754355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>1) на строительство, з</w:t>
      </w:r>
      <w:r>
        <w:rPr>
          <w:rFonts w:ascii="Times New Roman" w:eastAsia="Calibri" w:hAnsi="Times New Roman"/>
          <w:sz w:val="28"/>
          <w:szCs w:val="28"/>
          <w:lang w:eastAsia="ar-SA"/>
        </w:rPr>
        <w:t>а исключением линейных объектов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 и применения специальных мер, направленных на сохранение существующих градостроительных характеристик и обеспечение визуального восприятия объекта культурного наследия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, а также </w:t>
      </w:r>
      <w:r>
        <w:rPr>
          <w:rFonts w:ascii="Times New Roman" w:eastAsia="Calibri" w:hAnsi="Times New Roman"/>
          <w:bCs/>
          <w:sz w:val="28"/>
          <w:szCs w:val="28"/>
        </w:rPr>
        <w:t xml:space="preserve">за исключением случаев, </w:t>
      </w:r>
      <w:r w:rsidRPr="00964D45">
        <w:rPr>
          <w:rFonts w:ascii="Times New Roman" w:eastAsia="Calibri" w:hAnsi="Times New Roman"/>
          <w:bCs/>
          <w:sz w:val="28"/>
          <w:szCs w:val="28"/>
        </w:rPr>
        <w:t xml:space="preserve">если такое </w:t>
      </w:r>
      <w:r w:rsidRPr="00964D45">
        <w:rPr>
          <w:rFonts w:ascii="Times New Roman" w:eastAsia="Calibri" w:hAnsi="Times New Roman"/>
          <w:bCs/>
          <w:sz w:val="28"/>
          <w:szCs w:val="28"/>
        </w:rPr>
        <w:lastRenderedPageBreak/>
        <w:t xml:space="preserve">строительство относится к </w:t>
      </w:r>
      <w:proofErr w:type="spellStart"/>
      <w:r w:rsidRPr="00964D45">
        <w:rPr>
          <w:rFonts w:ascii="Times New Roman" w:eastAsia="Calibri" w:hAnsi="Times New Roman"/>
          <w:bCs/>
          <w:sz w:val="28"/>
          <w:szCs w:val="28"/>
        </w:rPr>
        <w:t>землеукрепительным</w:t>
      </w:r>
      <w:proofErr w:type="spellEnd"/>
      <w:r w:rsidRPr="00964D45">
        <w:rPr>
          <w:rFonts w:ascii="Times New Roman" w:eastAsia="Calibri" w:hAnsi="Times New Roman"/>
          <w:bCs/>
          <w:sz w:val="28"/>
          <w:szCs w:val="28"/>
        </w:rPr>
        <w:t xml:space="preserve"> мероприятиям и мероприятиям по усилению склонов;</w:t>
      </w:r>
    </w:p>
    <w:p w14:paraId="41A4D571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>2) на использование строительных технологий, оказывающих негативное воздействие на объект культурного наследия;</w:t>
      </w:r>
    </w:p>
    <w:p w14:paraId="6B9D276A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3) на размещение </w:t>
      </w:r>
      <w:proofErr w:type="spellStart"/>
      <w:r w:rsidRPr="002F1ADD">
        <w:rPr>
          <w:rFonts w:ascii="Times New Roman" w:eastAsia="Calibri" w:hAnsi="Times New Roman"/>
          <w:sz w:val="28"/>
          <w:szCs w:val="28"/>
          <w:lang w:eastAsia="ar-SA"/>
        </w:rPr>
        <w:t>взрыво</w:t>
      </w:r>
      <w:proofErr w:type="spellEnd"/>
      <w:r w:rsidRPr="002F1ADD">
        <w:rPr>
          <w:rFonts w:ascii="Times New Roman" w:eastAsia="Calibri" w:hAnsi="Times New Roman"/>
          <w:sz w:val="28"/>
          <w:szCs w:val="28"/>
          <w:lang w:eastAsia="ar-SA"/>
        </w:rPr>
        <w:t>- и пожароопасных объектов, угрожающих сохранности объекта культурного наследия.</w:t>
      </w:r>
    </w:p>
    <w:p w14:paraId="06FE05C6" w14:textId="6AD7C794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Запреты, устанавливаемые в зависимости от</w:t>
      </w:r>
      <w:r>
        <w:rPr>
          <w:rFonts w:ascii="Times New Roman" w:eastAsia="Calibri" w:hAnsi="Times New Roman"/>
          <w:b/>
          <w:bCs/>
          <w:sz w:val="28"/>
          <w:szCs w:val="28"/>
          <w:lang w:eastAsia="ar-SA"/>
        </w:rPr>
        <w:t xml:space="preserve"> </w:t>
      </w:r>
      <w:r w:rsidRPr="002F1ADD">
        <w:rPr>
          <w:rFonts w:ascii="Times New Roman" w:eastAsia="Calibri" w:hAnsi="Times New Roman"/>
          <w:b/>
          <w:bCs/>
          <w:sz w:val="28"/>
          <w:szCs w:val="28"/>
          <w:lang w:eastAsia="ar-SA"/>
        </w:rPr>
        <w:t>характеристик объекта культурного наследия и их историко-градостроительной и (или) природной среды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: </w:t>
      </w:r>
    </w:p>
    <w:p w14:paraId="5A301E92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1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на размещение рекламы, вывесок, некапитальных строений, сооружений и объектов, вклю</w:t>
      </w:r>
      <w:r>
        <w:rPr>
          <w:rFonts w:ascii="Times New Roman" w:eastAsia="Calibri" w:hAnsi="Times New Roman"/>
          <w:sz w:val="28"/>
          <w:szCs w:val="28"/>
          <w:lang w:eastAsia="ar-SA"/>
        </w:rPr>
        <w:t>чая автостоянки, киоски, навесы</w:t>
      </w:r>
      <w:r w:rsidRPr="002F1ADD">
        <w:rPr>
          <w:rFonts w:ascii="Times New Roman" w:eastAsia="Calibri" w:hAnsi="Times New Roman"/>
          <w:sz w:val="28"/>
          <w:szCs w:val="28"/>
        </w:rPr>
        <w:t>.</w:t>
      </w:r>
    </w:p>
    <w:p w14:paraId="0311B63D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2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на размещение базовых станций сотовой связи, башенных и антенно-мачтовых конструкций, включая телевизионные и радиоантенны, которые препятствуют визуальному восприятию объектов культурного наследия и сохранению и (или) восстановлению соотношения открытых и закрытых пространств, градостроительных (планировочных, типологических, масштабных) характеристик историко-градостроительной и (или) природной среды. Этот запрет не применяется к базовым станциям сотовой связи, башенным и антенно-мачтовым конструкциям, включая телевизионные и радиоантенны, которые размещены до 1 марта 2025 г., и не ограничивает проведение работ по ремонту и модернизации базовых станций сотовой связи, башенных и антенно-мачтовых конструкций, включая телевизионные и радиоантенны, в пределах их объемно-пространственных параметров;</w:t>
      </w:r>
    </w:p>
    <w:p w14:paraId="5988E48D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3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на проведение работ в области благоустройства, за исключением:</w:t>
      </w:r>
    </w:p>
    <w:p w14:paraId="73B4DD5F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а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озеленения территории (деревья, кустарники, газоны, клумбы, цветники), не нарушающее условия визуального восприяти</w:t>
      </w:r>
      <w:r>
        <w:rPr>
          <w:rFonts w:ascii="Times New Roman" w:eastAsia="Calibri" w:hAnsi="Times New Roman"/>
          <w:sz w:val="28"/>
          <w:szCs w:val="28"/>
          <w:lang w:eastAsia="ar-SA"/>
        </w:rPr>
        <w:t>я объектов культурного наследия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; </w:t>
      </w:r>
    </w:p>
    <w:p w14:paraId="7C9D88C8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б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установки произведений монументально-декоративного искусства: скульптуры, памятных знаков, иных малых архитектурно-художественных</w:t>
      </w:r>
      <w:r w:rsidRPr="002F1ADD">
        <w:t xml:space="preserve"> 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форм, соответствующих архитектурно-планировочному решению территории высотой не более 2,0 метров; </w:t>
      </w:r>
    </w:p>
    <w:p w14:paraId="429569DA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в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) применения при изготовлении элементов благоустройства и малых архитектурных форм традиционных материалов (камень, дерево, литой и кованый металл и др.); </w:t>
      </w:r>
    </w:p>
    <w:p w14:paraId="790A9A25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г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применения временных ограждений для производства земляных, хозяйственных, ремонтных работ с информацией об объекте ремонта, реконструкции, реставрации;</w:t>
      </w:r>
    </w:p>
    <w:p w14:paraId="26C8885C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lastRenderedPageBreak/>
        <w:t>д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элементов информационно-декоративного оформления событийного характера (мобильные информационные конструкции), включая праздничное оформление;</w:t>
      </w:r>
    </w:p>
    <w:p w14:paraId="76240244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>4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) на размещение отходов производства и потребления, устройство складов и захоронений ядохимикатов.</w:t>
      </w:r>
    </w:p>
    <w:p w14:paraId="5E77EA87" w14:textId="77777777" w:rsidR="0002574F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Book Antiqua"/>
          <w:kern w:val="32"/>
          <w:sz w:val="28"/>
          <w:szCs w:val="28"/>
          <w:lang w:eastAsia="ar-SA"/>
        </w:rPr>
      </w:pPr>
      <w:r w:rsidRPr="002F1ADD">
        <w:rPr>
          <w:rFonts w:ascii="Times New Roman" w:eastAsia="Times New Roman" w:hAnsi="Times New Roman" w:cs="Book Antiqua"/>
          <w:kern w:val="32"/>
          <w:sz w:val="28"/>
          <w:szCs w:val="28"/>
          <w:lang w:eastAsia="ar-SA"/>
        </w:rPr>
        <w:t>2. Градостроительные регламенты земельных участков, расположенных в границах охранной зоны объекта культурного наследия, устанавливаются правилами землепользования и застройки с учетом настоящих ограничений использования земельных участков и их частей.</w:t>
      </w:r>
      <w:bookmarkStart w:id="6" w:name="_Ref80295493"/>
      <w:bookmarkStart w:id="7" w:name="_Ref228607046"/>
      <w:bookmarkStart w:id="8" w:name="_Ref233136330"/>
    </w:p>
    <w:p w14:paraId="396D38C0" w14:textId="77777777" w:rsidR="0002574F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Book Antiqua"/>
          <w:kern w:val="32"/>
          <w:sz w:val="28"/>
          <w:szCs w:val="28"/>
          <w:lang w:eastAsia="ar-SA"/>
        </w:rPr>
      </w:pPr>
    </w:p>
    <w:p w14:paraId="2E26F352" w14:textId="1ECF3225" w:rsidR="0002574F" w:rsidRPr="00C155D5" w:rsidRDefault="0002574F" w:rsidP="0002574F">
      <w:pPr>
        <w:pStyle w:val="3"/>
        <w:spacing w:before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bookmarkStart w:id="9" w:name="_Ref233204679"/>
      <w:r w:rsidRPr="00C155D5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2</w:t>
      </w:r>
      <w:r w:rsidR="00C66D4B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.</w:t>
      </w:r>
      <w:r w:rsidRPr="00C155D5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 </w:t>
      </w:r>
      <w:bookmarkEnd w:id="6"/>
      <w:r w:rsidRPr="00C155D5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Ограничения использования земельных участков и их частей и требования к градостроительным регламентам в границах зоны регулирования застройки и хозяйственной деятельности объекта культурного наследия федерального значения «</w:t>
      </w:r>
      <w:bookmarkEnd w:id="7"/>
      <w:r w:rsidRPr="00C155D5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Крепость», XVIII в. (Республика Дагестан, Табасаранский район, селение Хучни)</w:t>
      </w:r>
      <w:bookmarkEnd w:id="8"/>
      <w:bookmarkEnd w:id="9"/>
    </w:p>
    <w:p w14:paraId="275154E7" w14:textId="77777777" w:rsidR="0002574F" w:rsidRPr="009A059F" w:rsidRDefault="0002574F" w:rsidP="0002574F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7632D9A9" w14:textId="77777777" w:rsidR="0002574F" w:rsidRDefault="0002574F" w:rsidP="0002574F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</w:pPr>
      <w:r w:rsidRPr="001F1F1A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Зона регулирования застройки и хозяйственной деятельности объекта культурного наследия является в соответствии со ст. 1, п. 4 Градостроительного кодекса Российской Федерации (закон № 190-ФЗ от 29.12.2004 г.) зоной с особыми условиями использования территорий. В пределах проектируемой зоны регулирования застройки и хозяйственной деятельности в соответствии с требованиями постановления Правительства Российской Федерации от 12.09.2015 № 972 г.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(в редакции Постановления Правительства Российской Федерации от 27.12.2024 №1936), исходя из принципов сбалансированности, научной обоснованности и объективности, полноты и предсказуемости, определенности и реализуемости, предлагается установить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>ограничения</w:t>
      </w:r>
      <w:r w:rsidRPr="001F1F1A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  <w:t xml:space="preserve"> использования земельных участков и их частей и требования  к градостроительным регламентам, ограничивающие строительство и хозяйственную деятельность.</w:t>
      </w:r>
    </w:p>
    <w:p w14:paraId="17D52DFF" w14:textId="77777777" w:rsidR="0002574F" w:rsidRPr="001F1F1A" w:rsidRDefault="0002574F" w:rsidP="0002574F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 w:bidi="ar-SA"/>
        </w:rPr>
      </w:pPr>
    </w:p>
    <w:p w14:paraId="68523E04" w14:textId="1CD08EB8" w:rsidR="0002574F" w:rsidRPr="002F1ADD" w:rsidRDefault="00C66D4B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bookmarkStart w:id="10" w:name="_Hlk220180423"/>
      <w:r>
        <w:rPr>
          <w:rFonts w:ascii="Times New Roman" w:eastAsia="Calibri" w:hAnsi="Times New Roman"/>
          <w:b/>
          <w:bCs/>
          <w:sz w:val="28"/>
          <w:szCs w:val="28"/>
        </w:rPr>
        <w:t>2.</w:t>
      </w:r>
      <w:r w:rsidR="0002574F" w:rsidRPr="002F1ADD">
        <w:rPr>
          <w:rFonts w:ascii="Times New Roman" w:eastAsia="Calibri" w:hAnsi="Times New Roman"/>
          <w:b/>
          <w:bCs/>
          <w:sz w:val="28"/>
          <w:szCs w:val="28"/>
        </w:rPr>
        <w:t>1. Ограничения использования земельных участков и их частей в границах зоны регулирования застройки и хозяйственной деятельности ЗРЗ</w:t>
      </w:r>
      <w:r w:rsidR="0002574F">
        <w:rPr>
          <w:rFonts w:ascii="Times New Roman" w:eastAsia="Calibri" w:hAnsi="Times New Roman"/>
          <w:b/>
          <w:bCs/>
          <w:sz w:val="28"/>
          <w:szCs w:val="28"/>
        </w:rPr>
        <w:t>.</w:t>
      </w:r>
    </w:p>
    <w:bookmarkEnd w:id="10"/>
    <w:p w14:paraId="36220A01" w14:textId="77777777" w:rsidR="0002574F" w:rsidRPr="002F1ADD" w:rsidRDefault="0002574F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2F1ADD">
        <w:rPr>
          <w:rFonts w:ascii="Times New Roman" w:eastAsia="Times New Roman" w:hAnsi="Times New Roman"/>
          <w:b/>
          <w:bCs/>
          <w:sz w:val="28"/>
          <w:szCs w:val="28"/>
        </w:rPr>
        <w:t>Запрет</w:t>
      </w:r>
      <w:r w:rsidRPr="002F1ADD">
        <w:rPr>
          <w:rFonts w:ascii="Times New Roman" w:eastAsia="Times New Roman" w:hAnsi="Times New Roman"/>
          <w:sz w:val="28"/>
          <w:szCs w:val="28"/>
        </w:rPr>
        <w:t>:</w:t>
      </w:r>
    </w:p>
    <w:p w14:paraId="52E68714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F1ADD">
        <w:rPr>
          <w:rFonts w:ascii="Times New Roman" w:eastAsia="Calibri" w:hAnsi="Times New Roman"/>
          <w:bCs/>
          <w:sz w:val="28"/>
          <w:szCs w:val="28"/>
        </w:rPr>
        <w:lastRenderedPageBreak/>
        <w:t xml:space="preserve">1) на использование строительных технологий, оказывающих негативное воздействие на объект культурного наследия; </w:t>
      </w:r>
    </w:p>
    <w:p w14:paraId="70D8E560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F1ADD">
        <w:rPr>
          <w:rFonts w:ascii="Times New Roman" w:eastAsia="Calibri" w:hAnsi="Times New Roman"/>
          <w:bCs/>
          <w:sz w:val="28"/>
          <w:szCs w:val="28"/>
        </w:rPr>
        <w:t xml:space="preserve">2) на размещение </w:t>
      </w:r>
      <w:proofErr w:type="spellStart"/>
      <w:r w:rsidRPr="002F1ADD">
        <w:rPr>
          <w:rFonts w:ascii="Times New Roman" w:eastAsia="Calibri" w:hAnsi="Times New Roman"/>
          <w:bCs/>
          <w:sz w:val="28"/>
          <w:szCs w:val="28"/>
        </w:rPr>
        <w:t>взрыво</w:t>
      </w:r>
      <w:proofErr w:type="spellEnd"/>
      <w:r w:rsidRPr="002F1ADD">
        <w:rPr>
          <w:rFonts w:ascii="Times New Roman" w:eastAsia="Calibri" w:hAnsi="Times New Roman"/>
          <w:bCs/>
          <w:sz w:val="28"/>
          <w:szCs w:val="28"/>
        </w:rPr>
        <w:t xml:space="preserve">- и пожароопасных объектов, угрожающих сохранности объекта культурного наследия; </w:t>
      </w:r>
    </w:p>
    <w:p w14:paraId="4BE48F48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F1ADD">
        <w:rPr>
          <w:rFonts w:ascii="Times New Roman" w:eastAsia="Calibri" w:hAnsi="Times New Roman"/>
          <w:b/>
          <w:sz w:val="28"/>
          <w:szCs w:val="28"/>
        </w:rPr>
        <w:t>Запреты, устанавливаемые в зависимости от характеристик объекта культурного наследия и его историко-градостроительной среды</w:t>
      </w:r>
      <w:r w:rsidRPr="002F1ADD">
        <w:rPr>
          <w:rFonts w:ascii="Times New Roman" w:eastAsia="Calibri" w:hAnsi="Times New Roman"/>
          <w:bCs/>
          <w:sz w:val="28"/>
          <w:szCs w:val="28"/>
        </w:rPr>
        <w:t>:</w:t>
      </w:r>
    </w:p>
    <w:p w14:paraId="1A599D4B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2F1ADD">
        <w:rPr>
          <w:rFonts w:ascii="Times New Roman" w:eastAsia="Calibri" w:hAnsi="Times New Roman"/>
          <w:bCs/>
          <w:sz w:val="28"/>
          <w:szCs w:val="28"/>
        </w:rPr>
        <w:t>1) на строительство, реконструкцию объектов капитального строительства в параметрах, нарушающих характеристики историко-градостроительной среды и препятствующих сохранению и (или) восстановлению историко-градостроительной среды;</w:t>
      </w:r>
    </w:p>
    <w:p w14:paraId="7AF3FB71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iCs/>
          <w:sz w:val="28"/>
          <w:szCs w:val="28"/>
        </w:rPr>
        <w:t>2</w:t>
      </w:r>
      <w:r w:rsidRPr="002F1ADD">
        <w:rPr>
          <w:rFonts w:ascii="Times New Roman" w:eastAsia="Calibri" w:hAnsi="Times New Roman"/>
          <w:iCs/>
          <w:sz w:val="28"/>
          <w:szCs w:val="28"/>
        </w:rPr>
        <w:t>) на размещение рекламы, вывесок, возведение некапитальных строений, сооружений и объектов, включая, киоски, навесы, нарушающих характеристики историко-градостроительной среды, за исключением:</w:t>
      </w:r>
    </w:p>
    <w:p w14:paraId="7D021CE7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2F1ADD">
        <w:rPr>
          <w:rFonts w:ascii="Times New Roman" w:eastAsia="Calibri" w:hAnsi="Times New Roman"/>
          <w:iCs/>
          <w:sz w:val="28"/>
          <w:szCs w:val="28"/>
        </w:rPr>
        <w:t xml:space="preserve">а) установки вывесок, информационных табличек, памятных знаков, площадью информационного поля не более 0,6 квадратного метра;  </w:t>
      </w:r>
    </w:p>
    <w:p w14:paraId="551BB7B0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2F1ADD">
        <w:rPr>
          <w:rFonts w:ascii="Times New Roman" w:eastAsia="Calibri" w:hAnsi="Times New Roman"/>
          <w:iCs/>
          <w:sz w:val="28"/>
          <w:szCs w:val="28"/>
        </w:rPr>
        <w:t>б) установки рекламных конструкций туристической и социальной направленности, надписей и обозначений с соблюдением следующих параметров: не более 2 метра от существующей отметки земли по высоте;</w:t>
      </w:r>
    </w:p>
    <w:p w14:paraId="2362B8D3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F1ADD">
        <w:rPr>
          <w:rFonts w:ascii="Times New Roman" w:eastAsia="Calibri" w:hAnsi="Times New Roman"/>
          <w:sz w:val="28"/>
          <w:szCs w:val="28"/>
        </w:rPr>
        <w:t>в) размещения киосков, навесов на время проведения массовых мероприятий, а также для обеспечения современного использования объекта культурного наследия;</w:t>
      </w:r>
    </w:p>
    <w:p w14:paraId="1D5940FC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F1ADD">
        <w:rPr>
          <w:rFonts w:ascii="Times New Roman" w:eastAsia="Calibri" w:hAnsi="Times New Roman"/>
          <w:sz w:val="28"/>
          <w:szCs w:val="28"/>
        </w:rPr>
        <w:t>г) возведение некапитальных строений и сооружений высотой не более</w:t>
      </w:r>
    </w:p>
    <w:p w14:paraId="041EBE38" w14:textId="77777777" w:rsidR="0002574F" w:rsidRPr="002F1ADD" w:rsidRDefault="0002574F" w:rsidP="0002574F">
      <w:pPr>
        <w:autoSpaceDN w:val="0"/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2F1ADD">
        <w:rPr>
          <w:rFonts w:ascii="Times New Roman" w:eastAsia="Calibri" w:hAnsi="Times New Roman"/>
          <w:sz w:val="28"/>
          <w:szCs w:val="28"/>
        </w:rPr>
        <w:t>3,0 м;</w:t>
      </w:r>
    </w:p>
    <w:p w14:paraId="2A742670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2F1ADD">
        <w:rPr>
          <w:rFonts w:ascii="Times New Roman" w:eastAsia="Calibri" w:hAnsi="Times New Roman"/>
          <w:iCs/>
          <w:sz w:val="28"/>
          <w:szCs w:val="28"/>
        </w:rPr>
        <w:t>д) установки информационных конструкций, предусмотренных законодательством о защите прав потребителей, размерами не более 1,0 м по горизонтали и не более 0,5 м по вертикали, с размещением не выше отметки нижнего края окон второго этажа (у одноэтажных зданий - не выше нижней отметки карниза здания), в виде отдельных объемных букв и знаков; при консольном расположении вывески - максимальный отступ от плоскости фасада не более 0,1 м;</w:t>
      </w:r>
    </w:p>
    <w:p w14:paraId="44F36417" w14:textId="77777777" w:rsidR="0002574F" w:rsidRPr="002F1ADD" w:rsidRDefault="0002574F" w:rsidP="0002574F">
      <w:pPr>
        <w:widowControl w:val="0"/>
        <w:autoSpaceDE w:val="0"/>
        <w:autoSpaceDN w:val="0"/>
        <w:adjustRightInd w:val="0"/>
        <w:spacing w:after="0" w:line="338" w:lineRule="exact"/>
        <w:ind w:left="708"/>
        <w:rPr>
          <w:rFonts w:ascii="Times New Roman" w:hAnsi="Times New Roman"/>
          <w:sz w:val="24"/>
          <w:szCs w:val="24"/>
        </w:rPr>
      </w:pPr>
      <w:r w:rsidRPr="002F1ADD">
        <w:rPr>
          <w:rFonts w:ascii="Times New Roman" w:hAnsi="Times New Roman"/>
          <w:color w:val="000000"/>
          <w:sz w:val="28"/>
          <w:szCs w:val="28"/>
        </w:rPr>
        <w:t>е) установки дорожных знаков и указателей.</w:t>
      </w:r>
    </w:p>
    <w:p w14:paraId="4853922F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</w:t>
      </w:r>
      <w:r w:rsidRPr="002F1ADD">
        <w:rPr>
          <w:rFonts w:ascii="Times New Roman" w:eastAsia="Calibri" w:hAnsi="Times New Roman"/>
          <w:bCs/>
          <w:sz w:val="28"/>
          <w:szCs w:val="28"/>
        </w:rPr>
        <w:t xml:space="preserve">) на </w:t>
      </w:r>
      <w:r w:rsidRPr="002F1ADD">
        <w:rPr>
          <w:rFonts w:ascii="Times New Roman" w:eastAsia="Calibri" w:hAnsi="Times New Roman"/>
          <w:iCs/>
          <w:sz w:val="28"/>
          <w:szCs w:val="28"/>
        </w:rPr>
        <w:t xml:space="preserve">размещение базовых станций сотовой связи, башенных и антенно-мачтовых конструкций, включая телевизионные и радиоантенны, которые препятствуют визуальному восприятию объектов культурного наследия и сохранению и (или) восстановлению соотношения открытых и закрытых пространств, градостроительных (планировочных, типологических, масштабных) характеристик историко-градостроительной среды. Этот запрет не применяется к базовым станциям сотовой связи, башенным и антенно-мачтовым конструкциям, включая телевизионные и радиоантенны, которые размещены до 1 марта 2025 г., и не ограничивает проведение работ по ремонту </w:t>
      </w:r>
      <w:r w:rsidRPr="002F1ADD">
        <w:rPr>
          <w:rFonts w:ascii="Times New Roman" w:eastAsia="Calibri" w:hAnsi="Times New Roman"/>
          <w:iCs/>
          <w:sz w:val="28"/>
          <w:szCs w:val="28"/>
        </w:rPr>
        <w:lastRenderedPageBreak/>
        <w:t>и модернизации базовых станций сотовой связи, башенных и антенно-мачтовых конструкций, включая телевизионные и радиоантенны, в пределах их объемно-пространственных параметров.</w:t>
      </w:r>
    </w:p>
    <w:p w14:paraId="491BE805" w14:textId="7E0483D6" w:rsidR="0002574F" w:rsidRPr="002F1ADD" w:rsidRDefault="0002574F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2F1ADD">
        <w:rPr>
          <w:rFonts w:ascii="Times New Roman" w:eastAsia="Calibri" w:hAnsi="Times New Roman"/>
          <w:b/>
          <w:bCs/>
          <w:sz w:val="28"/>
          <w:szCs w:val="28"/>
        </w:rPr>
        <w:t>2.</w:t>
      </w:r>
      <w:r w:rsidR="00C66D4B">
        <w:rPr>
          <w:rFonts w:ascii="Times New Roman" w:eastAsia="Calibri" w:hAnsi="Times New Roman"/>
          <w:b/>
          <w:bCs/>
          <w:sz w:val="28"/>
          <w:szCs w:val="28"/>
        </w:rPr>
        <w:t>2.</w:t>
      </w:r>
      <w:r w:rsidRPr="002F1ADD">
        <w:rPr>
          <w:rFonts w:ascii="Times New Roman" w:eastAsia="Calibri" w:hAnsi="Times New Roman"/>
          <w:b/>
          <w:bCs/>
          <w:sz w:val="28"/>
          <w:szCs w:val="28"/>
        </w:rPr>
        <w:t xml:space="preserve"> Требования к градостроительным регламентам в границах зоны регулирования застройки и хозяйственной деятельности ЗРЗ </w:t>
      </w:r>
    </w:p>
    <w:p w14:paraId="4EA0E494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2F1ADD">
        <w:rPr>
          <w:rFonts w:ascii="Times New Roman" w:eastAsia="Calibri" w:hAnsi="Times New Roman"/>
          <w:iCs/>
          <w:sz w:val="28"/>
          <w:szCs w:val="28"/>
        </w:rPr>
        <w:t>В границах зоны регулирования застройки и хозяйственной деятельности ЗРЗ устанавливаются следующие требования к градостроительным регламентам: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39"/>
        <w:gridCol w:w="4806"/>
      </w:tblGrid>
      <w:tr w:rsidR="0002574F" w:rsidRPr="002F1ADD" w14:paraId="49D0E384" w14:textId="77777777" w:rsidTr="001E1B59">
        <w:trPr>
          <w:trHeight w:val="711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DD6AA" w14:textId="77777777" w:rsidR="0002574F" w:rsidRPr="002F1ADD" w:rsidRDefault="0002574F" w:rsidP="001E1B59">
            <w:pPr>
              <w:autoSpaceDN w:val="0"/>
              <w:spacing w:after="0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Предельные параметры разрешенного строительства, реконструкции объектов капитального строительства:</w:t>
            </w:r>
          </w:p>
        </w:tc>
      </w:tr>
      <w:tr w:rsidR="0002574F" w:rsidRPr="002F1ADD" w14:paraId="7AB5B3F7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1BC9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Предельное количество этажей или предельная высота объектов капитального строительства (зданий)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F03E" w14:textId="77777777" w:rsidR="0002574F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ЗРЗ-1: для объектов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рекреационного,</w:t>
            </w:r>
            <w:r w:rsidRPr="007625C4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B47217">
              <w:rPr>
                <w:rFonts w:ascii="Times New Roman" w:eastAsia="Calibri" w:hAnsi="Times New Roman"/>
                <w:iCs/>
                <w:sz w:val="28"/>
                <w:szCs w:val="28"/>
              </w:rPr>
              <w:t>туристического назначения, объектов культурного развития и общественного питания</w:t>
            </w:r>
            <w:r w:rsidRPr="006324D8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5,00 метров от существующей отметки земли до максимально выступающих конструктивных элементов объектов капитального строительства, для объектов иного функционального назначения</w:t>
            </w:r>
            <w:r w:rsidRPr="00112531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— строительство зданий и сооружений не допускается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.</w:t>
            </w:r>
          </w:p>
          <w:p w14:paraId="5DC86F09" w14:textId="77777777" w:rsidR="0002574F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ЗРЗ-2: </w:t>
            </w:r>
            <w:r w:rsidRPr="00B47217">
              <w:rPr>
                <w:rFonts w:ascii="Times New Roman" w:eastAsia="Calibri" w:hAnsi="Times New Roman"/>
                <w:iCs/>
                <w:sz w:val="28"/>
                <w:szCs w:val="28"/>
              </w:rPr>
              <w:t>10,00</w:t>
            </w: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метров от существующей отметки земли до максимально выступающих конструктивных элементов объектов капитального строительства</w:t>
            </w:r>
          </w:p>
          <w:p w14:paraId="6D58976A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B47217">
              <w:rPr>
                <w:rFonts w:ascii="Times New Roman" w:eastAsia="Calibri" w:hAnsi="Times New Roman"/>
                <w:iCs/>
                <w:sz w:val="28"/>
                <w:szCs w:val="28"/>
              </w:rPr>
              <w:t>Высотный параметр устанавливается от средней отметки земли, которая высчитывается путем сравнения угловых отметок фасада верхнего по рельефу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.</w:t>
            </w:r>
          </w:p>
        </w:tc>
      </w:tr>
      <w:tr w:rsidR="0002574F" w:rsidRPr="002F1ADD" w14:paraId="74A0F8EE" w14:textId="77777777" w:rsidTr="001E1B59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611AE" w14:textId="77777777" w:rsidR="0002574F" w:rsidRPr="002F1ADD" w:rsidRDefault="0002574F" w:rsidP="001E1B59">
            <w:pPr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архитектурно-градостроительному облику объектов капитального строительства</w:t>
            </w:r>
          </w:p>
        </w:tc>
      </w:tr>
      <w:tr w:rsidR="0002574F" w:rsidRPr="002F1ADD" w14:paraId="5CA16C3B" w14:textId="77777777" w:rsidTr="001E1B59">
        <w:trPr>
          <w:trHeight w:val="719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AAF8E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объемно-пространственным характеристикам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DC669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Силуэт – нейтральный (без выраженных акцентов). Запрет на применение мансардного типа крыш с переломами скатов</w:t>
            </w:r>
          </w:p>
        </w:tc>
      </w:tr>
      <w:tr w:rsidR="0002574F" w:rsidRPr="002F1ADD" w14:paraId="57A65F3E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1F537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архитектурно-стилистическим характеристикам     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1A65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proofErr w:type="spellStart"/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Контекстуализм</w:t>
            </w:r>
            <w:proofErr w:type="spellEnd"/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либо нейтральная направленность архитектуры объектов капитального строительства</w:t>
            </w:r>
          </w:p>
        </w:tc>
      </w:tr>
      <w:tr w:rsidR="0002574F" w:rsidRPr="002F1ADD" w14:paraId="328ED813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0C376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цветовым решениям     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75BF6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Применение традиционных цветовых решений фасадов зданий (оттенки </w:t>
            </w: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lastRenderedPageBreak/>
              <w:t>белого, песочного, терракотового, охры).</w:t>
            </w:r>
          </w:p>
          <w:p w14:paraId="6C0FBAE4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Кровельные покрытия – в красно-</w:t>
            </w:r>
          </w:p>
          <w:p w14:paraId="3281A475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коричневых, зеленых, серых тонах</w:t>
            </w:r>
          </w:p>
        </w:tc>
      </w:tr>
      <w:tr w:rsidR="0002574F" w:rsidRPr="002F1ADD" w14:paraId="37179BA6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413E4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lastRenderedPageBreak/>
              <w:t>Требования к отделочным и (или) строительным материалам, определяющие архитектурный облик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BD425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Материалы отделки фасадов: </w:t>
            </w:r>
          </w:p>
          <w:p w14:paraId="79863966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открытая кирпичная кладка из 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природного камня, </w:t>
            </w: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керамического кирпича, штукатурка, окраска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, дерево (брус, рейки и др.)</w:t>
            </w: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; облицовка цоколей зданий </w:t>
            </w:r>
          </w:p>
          <w:p w14:paraId="2D54F378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натуральным или искусственным камнем. Запрещается применение в отделке объектов капитального строительства конструкций и материалов, оказывающих негативное визуальное влияние на историко-градостроительную среду:</w:t>
            </w:r>
          </w:p>
          <w:p w14:paraId="2F0D0E59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1) фрагментарной отделки фасадов, формирующих территории общего пользования (улицы, проезды);</w:t>
            </w:r>
          </w:p>
          <w:p w14:paraId="22EC3850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2) ярких, блестящих и контрастирующих цветовых решений фасадов;</w:t>
            </w:r>
          </w:p>
          <w:p w14:paraId="5B390F95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3) нетрадиционных материалов отделки фасадов (сайдинг, пластик).</w:t>
            </w:r>
          </w:p>
        </w:tc>
      </w:tr>
      <w:tr w:rsidR="0002574F" w:rsidRPr="002F1ADD" w14:paraId="41A2E20C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B04F3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размещению технического и инженерного оборудования на фасадах и крышах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A95B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Запрет размещения технического и инженерного оборудования на фасадах и скатных крышах объектов капитального строительства, формирующих территории общего пользования, за исключением систем обеспечения безопасности</w:t>
            </w:r>
          </w:p>
        </w:tc>
      </w:tr>
      <w:tr w:rsidR="0002574F" w:rsidRPr="002F1ADD" w14:paraId="5E01F57F" w14:textId="77777777" w:rsidTr="001E1B59"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6C5F8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>Требования к подсветке фасадов объектов капитального строительства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58C3F" w14:textId="77777777" w:rsidR="0002574F" w:rsidRPr="002F1ADD" w:rsidRDefault="0002574F" w:rsidP="001E1B59">
            <w:pPr>
              <w:autoSpaceDN w:val="0"/>
              <w:spacing w:after="0" w:line="240" w:lineRule="auto"/>
              <w:rPr>
                <w:rFonts w:ascii="Times New Roman" w:eastAsia="Calibri" w:hAnsi="Times New Roman"/>
                <w:iCs/>
                <w:sz w:val="28"/>
                <w:szCs w:val="28"/>
              </w:rPr>
            </w:pP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Использование светильников </w:t>
            </w:r>
            <w:r>
              <w:rPr>
                <w:rFonts w:ascii="Times New Roman" w:eastAsia="Calibri" w:hAnsi="Times New Roman"/>
                <w:iCs/>
                <w:sz w:val="28"/>
                <w:szCs w:val="28"/>
              </w:rPr>
              <w:t>нейтрального характера для</w:t>
            </w:r>
            <w:r w:rsidRPr="002F1ADD">
              <w:rPr>
                <w:rFonts w:ascii="Times New Roman" w:eastAsia="Calibri" w:hAnsi="Times New Roman"/>
                <w:iCs/>
                <w:sz w:val="28"/>
                <w:szCs w:val="28"/>
              </w:rPr>
              <w:t xml:space="preserve"> освещения фасадов</w:t>
            </w:r>
          </w:p>
        </w:tc>
      </w:tr>
    </w:tbl>
    <w:p w14:paraId="0C33F436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</w:p>
    <w:p w14:paraId="402C84BF" w14:textId="77777777" w:rsidR="0002574F" w:rsidRPr="00580125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2F1ADD">
        <w:rPr>
          <w:rFonts w:ascii="Times New Roman" w:eastAsia="Calibri" w:hAnsi="Times New Roman"/>
          <w:iCs/>
          <w:sz w:val="28"/>
          <w:szCs w:val="28"/>
        </w:rPr>
        <w:t>3. Градостроительные регламенты земельных участков, расположенных в границах зоны регулирования застройки и хозяйственной деятельности, устанавливаются правилами землепользования и застройки с учетом настоящих ограничений использования земельных участков и их частей и требований к градостроительным регламентам.</w:t>
      </w:r>
    </w:p>
    <w:p w14:paraId="5F22091E" w14:textId="77777777" w:rsidR="0002574F" w:rsidRDefault="0002574F" w:rsidP="0002574F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37C4B1AB" w14:textId="65E29E82" w:rsidR="0002574F" w:rsidRPr="002F1ADD" w:rsidRDefault="0002574F" w:rsidP="0002574F">
      <w:pPr>
        <w:pStyle w:val="3"/>
        <w:spacing w:before="0"/>
        <w:jc w:val="center"/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</w:pPr>
      <w:bookmarkStart w:id="11" w:name="_Ref233136334"/>
      <w:r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>3</w:t>
      </w:r>
      <w:r w:rsidR="00C66D4B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>.</w:t>
      </w:r>
      <w:r w:rsidRPr="002F1ADD">
        <w:rPr>
          <w:rFonts w:ascii="Times New Roman" w:eastAsia="Times New Roman" w:hAnsi="Times New Roman"/>
          <w:b/>
          <w:color w:val="auto"/>
          <w:spacing w:val="-2"/>
          <w:sz w:val="28"/>
          <w:szCs w:val="28"/>
          <w:lang w:eastAsia="ru-RU"/>
        </w:rPr>
        <w:t xml:space="preserve"> </w:t>
      </w:r>
      <w:r w:rsidRPr="002F1ADD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Ограничения использования земельных участков и их частей и требования к градостроительным регламентам в границах </w:t>
      </w:r>
      <w:r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>зоны охраняемого природного ландшафта</w:t>
      </w:r>
      <w:r w:rsidRPr="002F1ADD">
        <w:rPr>
          <w:rFonts w:ascii="Times New Roman" w:eastAsia="Times New Roman" w:hAnsi="Times New Roman"/>
          <w:b/>
          <w:color w:val="auto"/>
          <w:sz w:val="28"/>
          <w:szCs w:val="28"/>
          <w:lang w:eastAsia="ru-RU"/>
        </w:rPr>
        <w:t xml:space="preserve"> объекта культурного наследия федерального значения «Крепость», XVIII в. (Республика Дагестан, Табасаранский район, селение Хучни)</w:t>
      </w:r>
      <w:bookmarkEnd w:id="11"/>
    </w:p>
    <w:p w14:paraId="0FE0CAEF" w14:textId="77777777" w:rsidR="0002574F" w:rsidRPr="009A059F" w:rsidRDefault="0002574F" w:rsidP="0002574F">
      <w:pPr>
        <w:pStyle w:val="Standard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14:paraId="3DD5F62F" w14:textId="77777777" w:rsidR="0002574F" w:rsidRPr="002F1ADD" w:rsidRDefault="0002574F" w:rsidP="0002574F">
      <w:pPr>
        <w:tabs>
          <w:tab w:val="left" w:pos="1140"/>
        </w:tabs>
        <w:spacing w:after="0"/>
        <w:ind w:firstLine="709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</w:pPr>
      <w:r w:rsidRPr="002F1ADD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Зона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охраняемого природного ландшафта</w:t>
      </w:r>
      <w:r w:rsidRPr="002F1ADD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объекта культурного наследия является в соответствии со ст. 1, п. 4 Градостроительного кодекса Российской Федерации (закон № 190-ФЗ от 29.12.2004 г.) зоной с особыми условиями использования территорий. В пределах проектируемой зоны </w:t>
      </w:r>
      <w:r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охраняемого природного ландшафта</w:t>
      </w:r>
      <w:r w:rsidRPr="002F1ADD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 xml:space="preserve"> в соответствии с требованиями постановления Правительства Российской Федерации от 12.09.2015 № 972 г.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(в редакции Постановления Правительства Российской Федерации от 27.12.2024 №1936), </w:t>
      </w:r>
      <w:r w:rsidRPr="0031607E">
        <w:rPr>
          <w:rFonts w:ascii="Times New Roman" w:eastAsia="Calibri" w:hAnsi="Times New Roman"/>
          <w:bCs/>
          <w:color w:val="000000"/>
          <w:sz w:val="28"/>
          <w:szCs w:val="28"/>
          <w:lang w:eastAsia="ru-RU"/>
        </w:rPr>
        <w:t>исходя из принципов сбалансированности, научной обоснованности и объективности, полноты и предсказуемости, определенности и реализуемости, предлагается установить следующие ограничения использования земельных участков и их частей.</w:t>
      </w:r>
    </w:p>
    <w:p w14:paraId="54524E3A" w14:textId="72C3C40D" w:rsidR="0002574F" w:rsidRPr="002F1ADD" w:rsidRDefault="00C66D4B" w:rsidP="0002574F">
      <w:pPr>
        <w:overflowPunct w:val="0"/>
        <w:autoSpaceDN w:val="0"/>
        <w:spacing w:after="0"/>
        <w:ind w:firstLine="709"/>
        <w:contextualSpacing/>
        <w:jc w:val="both"/>
        <w:rPr>
          <w:rFonts w:ascii="Times New Roman" w:eastAsia="Calibri" w:hAnsi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/>
          <w:b/>
          <w:bCs/>
          <w:iCs/>
          <w:sz w:val="28"/>
          <w:szCs w:val="28"/>
        </w:rPr>
        <w:t>3.</w:t>
      </w:r>
      <w:r w:rsidR="0002574F" w:rsidRPr="002F1ADD">
        <w:rPr>
          <w:rFonts w:ascii="Times New Roman" w:eastAsia="Calibri" w:hAnsi="Times New Roman"/>
          <w:b/>
          <w:bCs/>
          <w:iCs/>
          <w:sz w:val="28"/>
          <w:szCs w:val="28"/>
        </w:rPr>
        <w:t>1. Ограничения использования земельных участков и их частей в границах</w:t>
      </w:r>
      <w:r w:rsidR="0002574F" w:rsidRPr="002F1ADD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02574F">
        <w:rPr>
          <w:rFonts w:ascii="Times New Roman" w:eastAsia="Calibri" w:hAnsi="Times New Roman"/>
          <w:b/>
          <w:bCs/>
          <w:sz w:val="28"/>
          <w:szCs w:val="28"/>
        </w:rPr>
        <w:t>зоны охраняемого природного ландшафта ЗОПЛ</w:t>
      </w:r>
      <w:r w:rsidR="0002574F" w:rsidRPr="002F1ADD">
        <w:rPr>
          <w:rFonts w:ascii="Times New Roman" w:eastAsia="Calibri" w:hAnsi="Times New Roman"/>
          <w:b/>
          <w:bCs/>
          <w:iCs/>
          <w:sz w:val="28"/>
          <w:szCs w:val="28"/>
        </w:rPr>
        <w:t xml:space="preserve">. </w:t>
      </w:r>
    </w:p>
    <w:p w14:paraId="748FE926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Запрет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: </w:t>
      </w:r>
    </w:p>
    <w:p w14:paraId="4FF04E17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1)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на осуществление хозяйственной деятельности, нарушающей характер и облик исторического и природного окружения объекта культурного наследия, вызывающей загрязнение почв, воздушного и водного бассейнов, нарушение сложившегося характера гидрологических условий</w:t>
      </w:r>
      <w:r w:rsidRPr="00964D45">
        <w:rPr>
          <w:rFonts w:ascii="Times New Roman" w:eastAsia="Calibri" w:hAnsi="Times New Roman"/>
          <w:bCs/>
          <w:sz w:val="28"/>
          <w:szCs w:val="28"/>
        </w:rPr>
        <w:t>;</w:t>
      </w:r>
    </w:p>
    <w:p w14:paraId="50F0A8CA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2)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на уничтожение ценных зеленых насаждений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>;</w:t>
      </w:r>
    </w:p>
    <w:p w14:paraId="3B881E75" w14:textId="77777777" w:rsidR="0002574F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3) на размещение </w:t>
      </w:r>
      <w:proofErr w:type="spellStart"/>
      <w:r w:rsidRPr="002F1ADD">
        <w:rPr>
          <w:rFonts w:ascii="Times New Roman" w:eastAsia="Calibri" w:hAnsi="Times New Roman"/>
          <w:sz w:val="28"/>
          <w:szCs w:val="28"/>
          <w:lang w:eastAsia="ar-SA"/>
        </w:rPr>
        <w:t>взрыво</w:t>
      </w:r>
      <w:proofErr w:type="spellEnd"/>
      <w:r w:rsidRPr="002F1ADD">
        <w:rPr>
          <w:rFonts w:ascii="Times New Roman" w:eastAsia="Calibri" w:hAnsi="Times New Roman"/>
          <w:sz w:val="28"/>
          <w:szCs w:val="28"/>
          <w:lang w:eastAsia="ar-SA"/>
        </w:rPr>
        <w:t>- и пожароопасных объектов, угрожающих сохраннос</w:t>
      </w:r>
      <w:r>
        <w:rPr>
          <w:rFonts w:ascii="Times New Roman" w:eastAsia="Calibri" w:hAnsi="Times New Roman"/>
          <w:sz w:val="28"/>
          <w:szCs w:val="28"/>
          <w:lang w:eastAsia="ar-SA"/>
        </w:rPr>
        <w:t>ти объекта культурного наследия;</w:t>
      </w:r>
    </w:p>
    <w:p w14:paraId="70053682" w14:textId="77777777" w:rsidR="0002574F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4)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на размещение отходов производства и потребления, устройство складов и захоронений ядохимикатов</w:t>
      </w:r>
      <w:r>
        <w:rPr>
          <w:rFonts w:ascii="Times New Roman" w:eastAsia="Calibri" w:hAnsi="Times New Roman"/>
          <w:sz w:val="28"/>
          <w:szCs w:val="28"/>
          <w:lang w:eastAsia="ar-SA"/>
        </w:rPr>
        <w:t>.</w:t>
      </w:r>
    </w:p>
    <w:p w14:paraId="1309086C" w14:textId="77777777" w:rsidR="0002574F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2F1ADD">
        <w:rPr>
          <w:rFonts w:ascii="Times New Roman" w:eastAsia="Calibri" w:hAnsi="Times New Roman"/>
          <w:b/>
          <w:bCs/>
          <w:sz w:val="28"/>
          <w:szCs w:val="28"/>
          <w:lang w:eastAsia="ar-SA"/>
        </w:rPr>
        <w:t>Запреты, устанавливаемые в зависимости от характеристик объекта культурного наследия и их историко-градостроительной и (или) природной среды</w:t>
      </w:r>
      <w:r w:rsidRPr="002F1ADD">
        <w:rPr>
          <w:rFonts w:ascii="Times New Roman" w:eastAsia="Calibri" w:hAnsi="Times New Roman"/>
          <w:sz w:val="28"/>
          <w:szCs w:val="28"/>
          <w:lang w:eastAsia="ar-SA"/>
        </w:rPr>
        <w:t xml:space="preserve">: </w:t>
      </w:r>
    </w:p>
    <w:p w14:paraId="5C94DFFD" w14:textId="77777777" w:rsidR="0002574F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1)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на размещение объектов, для которых требуется установление санитарно-защитной зоны и деятельность которых оказывает вредное воздействие на окружающую среду и охраняемый природный ландшафт</w:t>
      </w:r>
      <w:r>
        <w:rPr>
          <w:rFonts w:ascii="Times New Roman" w:eastAsia="Calibri" w:hAnsi="Times New Roman"/>
          <w:sz w:val="28"/>
          <w:szCs w:val="28"/>
          <w:lang w:eastAsia="ar-SA"/>
        </w:rPr>
        <w:t>;</w:t>
      </w:r>
    </w:p>
    <w:p w14:paraId="5661D50F" w14:textId="77777777" w:rsidR="0002574F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2)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на строительство, реконструкцию объектов капитального строительства в параметрах, нарушающих характеристики историко-градостроительной и (или) природной среды объекта культурного наследия или препятствующих сохранению и (или) восстановлению тако</w:t>
      </w:r>
      <w:r>
        <w:rPr>
          <w:rFonts w:ascii="Times New Roman" w:eastAsia="Calibri" w:hAnsi="Times New Roman"/>
          <w:sz w:val="28"/>
          <w:szCs w:val="28"/>
          <w:lang w:eastAsia="ar-SA"/>
        </w:rPr>
        <w:t>й среды, за исключением случаев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:</w:t>
      </w:r>
    </w:p>
    <w:p w14:paraId="02378CBA" w14:textId="77777777" w:rsidR="0002574F" w:rsidRPr="00F07B82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-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если такие строительство, реконстру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кция необходимы для обеспечения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 xml:space="preserve">функционирования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объекта культурного наследия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;</w:t>
      </w:r>
    </w:p>
    <w:p w14:paraId="281E5ABE" w14:textId="77777777" w:rsidR="0002574F" w:rsidRPr="00F07B82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-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строительства и реконструкции лин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ейных объектов, необходимых для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 xml:space="preserve">обеспечения функционирования 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>объекта культурного наследия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;</w:t>
      </w:r>
    </w:p>
    <w:p w14:paraId="2F8BF415" w14:textId="77777777" w:rsidR="0002574F" w:rsidRPr="002F1ADD" w:rsidRDefault="0002574F" w:rsidP="0002574F">
      <w:pPr>
        <w:autoSpaceDN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>
        <w:rPr>
          <w:rFonts w:ascii="Times New Roman" w:eastAsia="Calibri" w:hAnsi="Times New Roman"/>
          <w:sz w:val="28"/>
          <w:szCs w:val="28"/>
          <w:lang w:eastAsia="ar-SA"/>
        </w:rPr>
        <w:t xml:space="preserve">-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строительства, реконструкции, ре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монта инженерной инфраструктуры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(коммуникаций, зданий и сооруж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ений, входящих в состав систем,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обесп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ечивающих снабжение территории, застройки ресурсами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водоснабжения, канализации, дождевой канализации, теплоснабжения</w:t>
      </w:r>
      <w:r>
        <w:rPr>
          <w:rFonts w:ascii="Times New Roman" w:eastAsia="Calibri" w:hAnsi="Times New Roman"/>
          <w:sz w:val="28"/>
          <w:szCs w:val="28"/>
          <w:lang w:eastAsia="ar-SA"/>
        </w:rPr>
        <w:t xml:space="preserve">, </w:t>
      </w:r>
      <w:r w:rsidRPr="00F07B82">
        <w:rPr>
          <w:rFonts w:ascii="Times New Roman" w:eastAsia="Calibri" w:hAnsi="Times New Roman"/>
          <w:sz w:val="28"/>
          <w:szCs w:val="28"/>
          <w:lang w:eastAsia="ar-SA"/>
        </w:rPr>
        <w:t>энергос</w:t>
      </w:r>
      <w:r>
        <w:rPr>
          <w:rFonts w:ascii="Times New Roman" w:eastAsia="Calibri" w:hAnsi="Times New Roman"/>
          <w:sz w:val="28"/>
          <w:szCs w:val="28"/>
          <w:lang w:eastAsia="ar-SA"/>
        </w:rPr>
        <w:t>набжения, газоснабжения, связи);</w:t>
      </w:r>
    </w:p>
    <w:p w14:paraId="271F97EE" w14:textId="77777777" w:rsidR="0002574F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Pr="00964D45">
        <w:rPr>
          <w:rFonts w:ascii="Times New Roman" w:eastAsia="Calibri" w:hAnsi="Times New Roman"/>
          <w:bCs/>
          <w:sz w:val="28"/>
          <w:szCs w:val="28"/>
        </w:rPr>
        <w:t xml:space="preserve">если такое строительство относится к </w:t>
      </w:r>
      <w:proofErr w:type="spellStart"/>
      <w:r w:rsidRPr="00964D45">
        <w:rPr>
          <w:rFonts w:ascii="Times New Roman" w:eastAsia="Calibri" w:hAnsi="Times New Roman"/>
          <w:bCs/>
          <w:sz w:val="28"/>
          <w:szCs w:val="28"/>
        </w:rPr>
        <w:t>землеукрепительным</w:t>
      </w:r>
      <w:proofErr w:type="spellEnd"/>
      <w:r w:rsidRPr="00964D45">
        <w:rPr>
          <w:rFonts w:ascii="Times New Roman" w:eastAsia="Calibri" w:hAnsi="Times New Roman"/>
          <w:bCs/>
          <w:sz w:val="28"/>
          <w:szCs w:val="28"/>
        </w:rPr>
        <w:t xml:space="preserve"> мероприятиям и мероприятиям по усилению склонов</w:t>
      </w:r>
      <w:r>
        <w:rPr>
          <w:rFonts w:ascii="Times New Roman" w:eastAsia="Calibri" w:hAnsi="Times New Roman"/>
          <w:bCs/>
          <w:sz w:val="28"/>
          <w:szCs w:val="28"/>
        </w:rPr>
        <w:t>;</w:t>
      </w:r>
    </w:p>
    <w:p w14:paraId="02145830" w14:textId="77777777" w:rsidR="0002574F" w:rsidRPr="00B47217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B47217">
        <w:rPr>
          <w:rFonts w:ascii="Times New Roman" w:eastAsia="Calibri" w:hAnsi="Times New Roman"/>
          <w:bCs/>
          <w:sz w:val="28"/>
          <w:szCs w:val="28"/>
        </w:rPr>
        <w:t>3) на размещение некапитальных строений и сооружений, если такое размещение приводит к нарушению условий визуального восприятия объекта культурного наследия, искажению историко-градостроительной среды или препятствует сохранению и (или) восстановлению такой среды;</w:t>
      </w:r>
    </w:p>
    <w:p w14:paraId="6187CAEE" w14:textId="77777777" w:rsidR="0002574F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  <w:lang w:eastAsia="ar-SA"/>
        </w:rPr>
      </w:pPr>
      <w:r w:rsidRPr="00B47217">
        <w:rPr>
          <w:rFonts w:ascii="Times New Roman" w:eastAsia="Calibri" w:hAnsi="Times New Roman"/>
          <w:sz w:val="28"/>
          <w:szCs w:val="28"/>
          <w:lang w:eastAsia="ar-SA"/>
        </w:rPr>
        <w:t>4) на размещение базовых станций сотовой связи, башенных и антенно-мачтовых конструкций, включая телевизионные и радиоантенны, которые препятствуют визуальному восприятию охраняемого природного ландшафта, в том числе сохранению и (или) восстановлению соотношения открытых и закрытых пространств, композиционной связи с объектом культурного наследия охраняемого природного ландшафта, включая долины</w:t>
      </w:r>
      <w:r w:rsidRPr="002910CA">
        <w:rPr>
          <w:rFonts w:ascii="Times New Roman" w:eastAsia="Calibri" w:hAnsi="Times New Roman"/>
          <w:sz w:val="28"/>
          <w:szCs w:val="28"/>
          <w:lang w:eastAsia="ar-SA"/>
        </w:rPr>
        <w:t xml:space="preserve"> рек, водоемы, леса и открытые пространства. Этот запрет не применяется к базовым станциям сотовой связи, башенным и антенно-мачтовым конструкциям, включая телевизионные и радиоантенны, которые размещены до 1 марта 2025 г., и не ограничивает проведение работ по ремонту и модернизации базовых станций сотовой связи, башенных и антенно-мачтовых конструкций, включая телевизионные и радиоантенны, в пределах их объемно-пространственных параметров.</w:t>
      </w:r>
    </w:p>
    <w:p w14:paraId="3180EDB9" w14:textId="77777777" w:rsidR="0002574F" w:rsidRPr="002F1ADD" w:rsidRDefault="0002574F" w:rsidP="0002574F">
      <w:pPr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Book Antiqua"/>
          <w:kern w:val="32"/>
          <w:sz w:val="28"/>
          <w:szCs w:val="28"/>
          <w:lang w:eastAsia="ar-SA"/>
        </w:rPr>
      </w:pPr>
      <w:r w:rsidRPr="002F1ADD">
        <w:rPr>
          <w:rFonts w:ascii="Times New Roman" w:eastAsia="Times New Roman" w:hAnsi="Times New Roman" w:cs="Book Antiqua"/>
          <w:kern w:val="32"/>
          <w:sz w:val="28"/>
          <w:szCs w:val="28"/>
          <w:lang w:eastAsia="ar-SA"/>
        </w:rPr>
        <w:t>2. Градостроительные регламенты земельных участков, расположенных в границах охранной зоны объекта культурного наследия, устанавливаются правилами землепользования и застройки с учетом настоящих ограничений использования земельных участков и их частей.</w:t>
      </w:r>
    </w:p>
    <w:p w14:paraId="4C911000" w14:textId="77777777" w:rsidR="0002574F" w:rsidRDefault="0002574F" w:rsidP="00D751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2574F" w:rsidSect="00C66D4B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88D0" w14:textId="77777777" w:rsidR="00A77897" w:rsidRDefault="00A77897">
      <w:pPr>
        <w:spacing w:after="0" w:line="240" w:lineRule="auto"/>
      </w:pPr>
      <w:r>
        <w:separator/>
      </w:r>
    </w:p>
  </w:endnote>
  <w:endnote w:type="continuationSeparator" w:id="0">
    <w:p w14:paraId="7B9877A1" w14:textId="77777777" w:rsidR="00A77897" w:rsidRDefault="00A77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8133D" w14:textId="77777777" w:rsidR="00A77897" w:rsidRDefault="00A77897">
      <w:pPr>
        <w:spacing w:after="0" w:line="240" w:lineRule="auto"/>
      </w:pPr>
      <w:r>
        <w:separator/>
      </w:r>
    </w:p>
  </w:footnote>
  <w:footnote w:type="continuationSeparator" w:id="0">
    <w:p w14:paraId="6A1C7ACC" w14:textId="77777777" w:rsidR="00A77897" w:rsidRDefault="00A77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1215285"/>
      <w:docPartObj>
        <w:docPartGallery w:val="Page Numbers (Top of Page)"/>
        <w:docPartUnique/>
      </w:docPartObj>
    </w:sdtPr>
    <w:sdtContent>
      <w:p w14:paraId="50F4E7CF" w14:textId="77777777" w:rsidR="001200AE" w:rsidRDefault="00B25BC8">
        <w:pPr>
          <w:pStyle w:val="ac"/>
          <w:jc w:val="center"/>
        </w:pPr>
        <w:r>
          <w:fldChar w:fldCharType="begin"/>
        </w:r>
        <w:r w:rsidR="001200AE">
          <w:instrText>PAGE   \* MERGEFORMAT</w:instrText>
        </w:r>
        <w:r>
          <w:fldChar w:fldCharType="separate"/>
        </w:r>
        <w:r w:rsidR="004D3BD8">
          <w:rPr>
            <w:noProof/>
          </w:rPr>
          <w:t>4</w:t>
        </w:r>
        <w:r>
          <w:fldChar w:fldCharType="end"/>
        </w:r>
      </w:p>
    </w:sdtContent>
  </w:sdt>
  <w:p w14:paraId="5E6DDDF8" w14:textId="77777777" w:rsidR="001200AE" w:rsidRDefault="001200A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C673E"/>
    <w:multiLevelType w:val="multilevel"/>
    <w:tmpl w:val="E35E333A"/>
    <w:lvl w:ilvl="0">
      <w:start w:val="3"/>
      <w:numFmt w:val="decimal"/>
      <w:lvlText w:val="%1"/>
      <w:lvlJc w:val="left"/>
      <w:pPr>
        <w:ind w:left="510" w:hanging="63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10" w:hanging="63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10" w:hanging="63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0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402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642" w:hanging="3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3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3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17A01B9C"/>
    <w:multiLevelType w:val="hybridMultilevel"/>
    <w:tmpl w:val="CC7C5C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C14851"/>
    <w:multiLevelType w:val="hybridMultilevel"/>
    <w:tmpl w:val="6F06D116"/>
    <w:lvl w:ilvl="0" w:tplc="B212FBCA">
      <w:start w:val="1"/>
      <w:numFmt w:val="decimal"/>
      <w:lvlText w:val="%1)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013561"/>
    <w:multiLevelType w:val="multilevel"/>
    <w:tmpl w:val="71B48FDC"/>
    <w:lvl w:ilvl="0">
      <w:start w:val="2"/>
      <w:numFmt w:val="decimal"/>
      <w:lvlText w:val="%1"/>
      <w:lvlJc w:val="left"/>
      <w:pPr>
        <w:ind w:left="1312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27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678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–"/>
      <w:lvlJc w:val="left"/>
      <w:pPr>
        <w:ind w:left="209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42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579"/>
    <w:multiLevelType w:val="hybridMultilevel"/>
    <w:tmpl w:val="200A7BC4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3B881A7C"/>
    <w:multiLevelType w:val="hybridMultilevel"/>
    <w:tmpl w:val="68A4B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99146E"/>
    <w:multiLevelType w:val="multilevel"/>
    <w:tmpl w:val="B7C81D54"/>
    <w:lvl w:ilvl="0">
      <w:start w:val="1"/>
      <w:numFmt w:val="decimal"/>
      <w:lvlText w:val="%1)"/>
      <w:lvlJc w:val="left"/>
      <w:pPr>
        <w:ind w:left="698" w:hanging="306"/>
      </w:pPr>
      <w:rPr>
        <w:rFonts w:ascii="Times New Roman" w:eastAsia="Times New Roman" w:hAnsi="Times New Roman" w:cs="Times New Roman" w:hint="default"/>
        <w:i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1108" w:hanging="42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1588" w:hanging="420"/>
        <w:jc w:val="right"/>
      </w:pPr>
      <w:rPr>
        <w:rFonts w:hint="default"/>
        <w:i/>
        <w:w w:val="100"/>
        <w:lang w:val="ru-RU" w:eastAsia="ru-RU" w:bidi="ru-RU"/>
      </w:rPr>
    </w:lvl>
    <w:lvl w:ilvl="3">
      <w:numFmt w:val="bullet"/>
      <w:lvlText w:val="•"/>
      <w:lvlJc w:val="left"/>
      <w:pPr>
        <w:ind w:left="272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7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17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54" w:hanging="420"/>
      </w:pPr>
      <w:rPr>
        <w:rFonts w:hint="default"/>
        <w:lang w:val="ru-RU" w:eastAsia="ru-RU" w:bidi="ru-RU"/>
      </w:rPr>
    </w:lvl>
  </w:abstractNum>
  <w:abstractNum w:abstractNumId="8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9757B"/>
    <w:multiLevelType w:val="hybridMultilevel"/>
    <w:tmpl w:val="8E5E4DDE"/>
    <w:lvl w:ilvl="0" w:tplc="93906FAE">
      <w:numFmt w:val="bullet"/>
      <w:lvlText w:val="-"/>
      <w:lvlJc w:val="left"/>
      <w:pPr>
        <w:ind w:left="4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7ADC38">
      <w:numFmt w:val="bullet"/>
      <w:lvlText w:val="•"/>
      <w:lvlJc w:val="left"/>
      <w:pPr>
        <w:ind w:left="1364" w:hanging="183"/>
      </w:pPr>
      <w:rPr>
        <w:rFonts w:hint="default"/>
        <w:lang w:val="ru-RU" w:eastAsia="en-US" w:bidi="ar-SA"/>
      </w:rPr>
    </w:lvl>
    <w:lvl w:ilvl="2" w:tplc="DE4E077A">
      <w:numFmt w:val="bullet"/>
      <w:lvlText w:val="•"/>
      <w:lvlJc w:val="left"/>
      <w:pPr>
        <w:ind w:left="2329" w:hanging="183"/>
      </w:pPr>
      <w:rPr>
        <w:rFonts w:hint="default"/>
        <w:lang w:val="ru-RU" w:eastAsia="en-US" w:bidi="ar-SA"/>
      </w:rPr>
    </w:lvl>
    <w:lvl w:ilvl="3" w:tplc="46F21096">
      <w:numFmt w:val="bullet"/>
      <w:lvlText w:val="•"/>
      <w:lvlJc w:val="left"/>
      <w:pPr>
        <w:ind w:left="3293" w:hanging="183"/>
      </w:pPr>
      <w:rPr>
        <w:rFonts w:hint="default"/>
        <w:lang w:val="ru-RU" w:eastAsia="en-US" w:bidi="ar-SA"/>
      </w:rPr>
    </w:lvl>
    <w:lvl w:ilvl="4" w:tplc="CC509756">
      <w:numFmt w:val="bullet"/>
      <w:lvlText w:val="•"/>
      <w:lvlJc w:val="left"/>
      <w:pPr>
        <w:ind w:left="4258" w:hanging="183"/>
      </w:pPr>
      <w:rPr>
        <w:rFonts w:hint="default"/>
        <w:lang w:val="ru-RU" w:eastAsia="en-US" w:bidi="ar-SA"/>
      </w:rPr>
    </w:lvl>
    <w:lvl w:ilvl="5" w:tplc="38D262A6">
      <w:numFmt w:val="bullet"/>
      <w:lvlText w:val="•"/>
      <w:lvlJc w:val="left"/>
      <w:pPr>
        <w:ind w:left="5223" w:hanging="183"/>
      </w:pPr>
      <w:rPr>
        <w:rFonts w:hint="default"/>
        <w:lang w:val="ru-RU" w:eastAsia="en-US" w:bidi="ar-SA"/>
      </w:rPr>
    </w:lvl>
    <w:lvl w:ilvl="6" w:tplc="0B94A888">
      <w:numFmt w:val="bullet"/>
      <w:lvlText w:val="•"/>
      <w:lvlJc w:val="left"/>
      <w:pPr>
        <w:ind w:left="6187" w:hanging="183"/>
      </w:pPr>
      <w:rPr>
        <w:rFonts w:hint="default"/>
        <w:lang w:val="ru-RU" w:eastAsia="en-US" w:bidi="ar-SA"/>
      </w:rPr>
    </w:lvl>
    <w:lvl w:ilvl="7" w:tplc="0D3C2BBE">
      <w:numFmt w:val="bullet"/>
      <w:lvlText w:val="•"/>
      <w:lvlJc w:val="left"/>
      <w:pPr>
        <w:ind w:left="7152" w:hanging="183"/>
      </w:pPr>
      <w:rPr>
        <w:rFonts w:hint="default"/>
        <w:lang w:val="ru-RU" w:eastAsia="en-US" w:bidi="ar-SA"/>
      </w:rPr>
    </w:lvl>
    <w:lvl w:ilvl="8" w:tplc="A21ED744">
      <w:numFmt w:val="bullet"/>
      <w:lvlText w:val="•"/>
      <w:lvlJc w:val="left"/>
      <w:pPr>
        <w:ind w:left="8117" w:hanging="183"/>
      </w:pPr>
      <w:rPr>
        <w:rFonts w:hint="default"/>
        <w:lang w:val="ru-RU" w:eastAsia="en-US" w:bidi="ar-SA"/>
      </w:rPr>
    </w:lvl>
  </w:abstractNum>
  <w:abstractNum w:abstractNumId="12" w15:restartNumberingAfterBreak="0">
    <w:nsid w:val="6EDE06C7"/>
    <w:multiLevelType w:val="hybridMultilevel"/>
    <w:tmpl w:val="62D60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B0D6F"/>
    <w:multiLevelType w:val="hybridMultilevel"/>
    <w:tmpl w:val="1FDCA900"/>
    <w:lvl w:ilvl="0" w:tplc="1916B592">
      <w:start w:val="1"/>
      <w:numFmt w:val="decimal"/>
      <w:lvlText w:val="%1)"/>
      <w:lvlJc w:val="left"/>
      <w:pPr>
        <w:ind w:left="155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E80A38">
      <w:numFmt w:val="bullet"/>
      <w:lvlText w:val="•"/>
      <w:lvlJc w:val="left"/>
      <w:pPr>
        <w:ind w:left="2408" w:hanging="305"/>
      </w:pPr>
      <w:rPr>
        <w:rFonts w:hint="default"/>
        <w:lang w:val="ru-RU" w:eastAsia="en-US" w:bidi="ar-SA"/>
      </w:rPr>
    </w:lvl>
    <w:lvl w:ilvl="2" w:tplc="8142420E">
      <w:numFmt w:val="bullet"/>
      <w:lvlText w:val="•"/>
      <w:lvlJc w:val="left"/>
      <w:pPr>
        <w:ind w:left="3257" w:hanging="305"/>
      </w:pPr>
      <w:rPr>
        <w:rFonts w:hint="default"/>
        <w:lang w:val="ru-RU" w:eastAsia="en-US" w:bidi="ar-SA"/>
      </w:rPr>
    </w:lvl>
    <w:lvl w:ilvl="3" w:tplc="64C2FBBE">
      <w:numFmt w:val="bullet"/>
      <w:lvlText w:val="•"/>
      <w:lvlJc w:val="left"/>
      <w:pPr>
        <w:ind w:left="4105" w:hanging="305"/>
      </w:pPr>
      <w:rPr>
        <w:rFonts w:hint="default"/>
        <w:lang w:val="ru-RU" w:eastAsia="en-US" w:bidi="ar-SA"/>
      </w:rPr>
    </w:lvl>
    <w:lvl w:ilvl="4" w:tplc="390018B8">
      <w:numFmt w:val="bullet"/>
      <w:lvlText w:val="•"/>
      <w:lvlJc w:val="left"/>
      <w:pPr>
        <w:ind w:left="4954" w:hanging="305"/>
      </w:pPr>
      <w:rPr>
        <w:rFonts w:hint="default"/>
        <w:lang w:val="ru-RU" w:eastAsia="en-US" w:bidi="ar-SA"/>
      </w:rPr>
    </w:lvl>
    <w:lvl w:ilvl="5" w:tplc="98AECD6E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6" w:tplc="7412740E">
      <w:numFmt w:val="bullet"/>
      <w:lvlText w:val="•"/>
      <w:lvlJc w:val="left"/>
      <w:pPr>
        <w:ind w:left="6651" w:hanging="305"/>
      </w:pPr>
      <w:rPr>
        <w:rFonts w:hint="default"/>
        <w:lang w:val="ru-RU" w:eastAsia="en-US" w:bidi="ar-SA"/>
      </w:rPr>
    </w:lvl>
    <w:lvl w:ilvl="7" w:tplc="D1F2B248">
      <w:numFmt w:val="bullet"/>
      <w:lvlText w:val="•"/>
      <w:lvlJc w:val="left"/>
      <w:pPr>
        <w:ind w:left="7500" w:hanging="305"/>
      </w:pPr>
      <w:rPr>
        <w:rFonts w:hint="default"/>
        <w:lang w:val="ru-RU" w:eastAsia="en-US" w:bidi="ar-SA"/>
      </w:rPr>
    </w:lvl>
    <w:lvl w:ilvl="8" w:tplc="194E0518">
      <w:numFmt w:val="bullet"/>
      <w:lvlText w:val="•"/>
      <w:lvlJc w:val="left"/>
      <w:pPr>
        <w:ind w:left="8349" w:hanging="305"/>
      </w:pPr>
      <w:rPr>
        <w:rFonts w:hint="default"/>
        <w:lang w:val="ru-RU" w:eastAsia="en-US" w:bidi="ar-SA"/>
      </w:rPr>
    </w:lvl>
  </w:abstractNum>
  <w:num w:numId="1" w16cid:durableId="2076852036">
    <w:abstractNumId w:val="7"/>
  </w:num>
  <w:num w:numId="2" w16cid:durableId="245505850">
    <w:abstractNumId w:val="3"/>
  </w:num>
  <w:num w:numId="3" w16cid:durableId="878469045">
    <w:abstractNumId w:val="6"/>
  </w:num>
  <w:num w:numId="4" w16cid:durableId="1360474877">
    <w:abstractNumId w:val="8"/>
  </w:num>
  <w:num w:numId="5" w16cid:durableId="900754829">
    <w:abstractNumId w:val="9"/>
  </w:num>
  <w:num w:numId="6" w16cid:durableId="203562866">
    <w:abstractNumId w:val="10"/>
  </w:num>
  <w:num w:numId="7" w16cid:durableId="216556800">
    <w:abstractNumId w:val="12"/>
  </w:num>
  <w:num w:numId="8" w16cid:durableId="1012488804">
    <w:abstractNumId w:val="2"/>
  </w:num>
  <w:num w:numId="9" w16cid:durableId="1042704225">
    <w:abstractNumId w:val="5"/>
  </w:num>
  <w:num w:numId="10" w16cid:durableId="269703995">
    <w:abstractNumId w:val="1"/>
  </w:num>
  <w:num w:numId="11" w16cid:durableId="413674366">
    <w:abstractNumId w:val="0"/>
  </w:num>
  <w:num w:numId="12" w16cid:durableId="2054234155">
    <w:abstractNumId w:val="11"/>
  </w:num>
  <w:num w:numId="13" w16cid:durableId="410396882">
    <w:abstractNumId w:val="13"/>
  </w:num>
  <w:num w:numId="14" w16cid:durableId="1841850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01"/>
    <w:rsid w:val="00016323"/>
    <w:rsid w:val="0002574F"/>
    <w:rsid w:val="00036D32"/>
    <w:rsid w:val="0004153F"/>
    <w:rsid w:val="000501F2"/>
    <w:rsid w:val="00053AD5"/>
    <w:rsid w:val="00094550"/>
    <w:rsid w:val="000B1DA4"/>
    <w:rsid w:val="000D1DED"/>
    <w:rsid w:val="000D6C0B"/>
    <w:rsid w:val="000D7691"/>
    <w:rsid w:val="000E6E92"/>
    <w:rsid w:val="000F295B"/>
    <w:rsid w:val="000F42E7"/>
    <w:rsid w:val="00110A01"/>
    <w:rsid w:val="00116A90"/>
    <w:rsid w:val="00116E12"/>
    <w:rsid w:val="001200AE"/>
    <w:rsid w:val="001243D3"/>
    <w:rsid w:val="00125980"/>
    <w:rsid w:val="00160839"/>
    <w:rsid w:val="00163274"/>
    <w:rsid w:val="00171A48"/>
    <w:rsid w:val="00172501"/>
    <w:rsid w:val="00173A41"/>
    <w:rsid w:val="0018737C"/>
    <w:rsid w:val="001878F6"/>
    <w:rsid w:val="001A1C8E"/>
    <w:rsid w:val="001A1F25"/>
    <w:rsid w:val="001B14B8"/>
    <w:rsid w:val="001B2371"/>
    <w:rsid w:val="001D24CD"/>
    <w:rsid w:val="001D7BF5"/>
    <w:rsid w:val="00241186"/>
    <w:rsid w:val="0024798D"/>
    <w:rsid w:val="002559E7"/>
    <w:rsid w:val="00257DD3"/>
    <w:rsid w:val="00294606"/>
    <w:rsid w:val="002A48AB"/>
    <w:rsid w:val="002B01E3"/>
    <w:rsid w:val="002D180E"/>
    <w:rsid w:val="002D4886"/>
    <w:rsid w:val="002D687D"/>
    <w:rsid w:val="002E7AD8"/>
    <w:rsid w:val="002F0A17"/>
    <w:rsid w:val="003079B4"/>
    <w:rsid w:val="00312B01"/>
    <w:rsid w:val="00337E76"/>
    <w:rsid w:val="0034231C"/>
    <w:rsid w:val="00353398"/>
    <w:rsid w:val="003576C3"/>
    <w:rsid w:val="003743C4"/>
    <w:rsid w:val="00380366"/>
    <w:rsid w:val="0038048F"/>
    <w:rsid w:val="00385EFD"/>
    <w:rsid w:val="0039315E"/>
    <w:rsid w:val="0039586F"/>
    <w:rsid w:val="003E0715"/>
    <w:rsid w:val="003E1476"/>
    <w:rsid w:val="00411EC2"/>
    <w:rsid w:val="00413B14"/>
    <w:rsid w:val="00426C4B"/>
    <w:rsid w:val="00433226"/>
    <w:rsid w:val="0043796E"/>
    <w:rsid w:val="00481969"/>
    <w:rsid w:val="00496D81"/>
    <w:rsid w:val="004A70ED"/>
    <w:rsid w:val="004B0466"/>
    <w:rsid w:val="004D3BD8"/>
    <w:rsid w:val="004F32DF"/>
    <w:rsid w:val="004F5391"/>
    <w:rsid w:val="00506068"/>
    <w:rsid w:val="005137A3"/>
    <w:rsid w:val="00516654"/>
    <w:rsid w:val="00530E6B"/>
    <w:rsid w:val="005370DC"/>
    <w:rsid w:val="005425DD"/>
    <w:rsid w:val="005440C5"/>
    <w:rsid w:val="005615B1"/>
    <w:rsid w:val="00564DB3"/>
    <w:rsid w:val="00570378"/>
    <w:rsid w:val="0057604C"/>
    <w:rsid w:val="00585DCA"/>
    <w:rsid w:val="005C5977"/>
    <w:rsid w:val="005D70C9"/>
    <w:rsid w:val="005E41F0"/>
    <w:rsid w:val="005E5FBA"/>
    <w:rsid w:val="005F06E7"/>
    <w:rsid w:val="005F29C8"/>
    <w:rsid w:val="005F5257"/>
    <w:rsid w:val="00601299"/>
    <w:rsid w:val="006361B4"/>
    <w:rsid w:val="00637DD9"/>
    <w:rsid w:val="00655B4D"/>
    <w:rsid w:val="00657699"/>
    <w:rsid w:val="00660111"/>
    <w:rsid w:val="00674A4B"/>
    <w:rsid w:val="00686CBD"/>
    <w:rsid w:val="006923D2"/>
    <w:rsid w:val="006A0247"/>
    <w:rsid w:val="006A7B64"/>
    <w:rsid w:val="006C3C54"/>
    <w:rsid w:val="006C4EC7"/>
    <w:rsid w:val="006D007C"/>
    <w:rsid w:val="006D1F04"/>
    <w:rsid w:val="00727265"/>
    <w:rsid w:val="00744EC5"/>
    <w:rsid w:val="00746E45"/>
    <w:rsid w:val="00746F61"/>
    <w:rsid w:val="00757958"/>
    <w:rsid w:val="0076339A"/>
    <w:rsid w:val="007B10C5"/>
    <w:rsid w:val="007C3910"/>
    <w:rsid w:val="007D64F7"/>
    <w:rsid w:val="007F6418"/>
    <w:rsid w:val="00803C54"/>
    <w:rsid w:val="00854FBD"/>
    <w:rsid w:val="00860814"/>
    <w:rsid w:val="00867710"/>
    <w:rsid w:val="00880A7E"/>
    <w:rsid w:val="008821D3"/>
    <w:rsid w:val="00887D8D"/>
    <w:rsid w:val="008A62F2"/>
    <w:rsid w:val="008B248F"/>
    <w:rsid w:val="008B2EFB"/>
    <w:rsid w:val="008C487D"/>
    <w:rsid w:val="008C4B69"/>
    <w:rsid w:val="008C6E0F"/>
    <w:rsid w:val="0092670E"/>
    <w:rsid w:val="00940D12"/>
    <w:rsid w:val="0096257A"/>
    <w:rsid w:val="00966E61"/>
    <w:rsid w:val="0097432E"/>
    <w:rsid w:val="0098050C"/>
    <w:rsid w:val="00985569"/>
    <w:rsid w:val="009916B4"/>
    <w:rsid w:val="00994F8A"/>
    <w:rsid w:val="00997D24"/>
    <w:rsid w:val="009A480E"/>
    <w:rsid w:val="009B00B6"/>
    <w:rsid w:val="009B71E0"/>
    <w:rsid w:val="009D1AAA"/>
    <w:rsid w:val="009D2479"/>
    <w:rsid w:val="009D7138"/>
    <w:rsid w:val="009E10A8"/>
    <w:rsid w:val="009E2771"/>
    <w:rsid w:val="00A06B71"/>
    <w:rsid w:val="00A14B7A"/>
    <w:rsid w:val="00A176FE"/>
    <w:rsid w:val="00A22934"/>
    <w:rsid w:val="00A544A8"/>
    <w:rsid w:val="00A66E9F"/>
    <w:rsid w:val="00A77136"/>
    <w:rsid w:val="00A77897"/>
    <w:rsid w:val="00A83F95"/>
    <w:rsid w:val="00A858D4"/>
    <w:rsid w:val="00AB03F6"/>
    <w:rsid w:val="00AB2D99"/>
    <w:rsid w:val="00AB4839"/>
    <w:rsid w:val="00AB7FD2"/>
    <w:rsid w:val="00AE6A99"/>
    <w:rsid w:val="00AF2DC0"/>
    <w:rsid w:val="00B0678C"/>
    <w:rsid w:val="00B10024"/>
    <w:rsid w:val="00B14639"/>
    <w:rsid w:val="00B151B8"/>
    <w:rsid w:val="00B151F6"/>
    <w:rsid w:val="00B25BC8"/>
    <w:rsid w:val="00B32441"/>
    <w:rsid w:val="00B3250A"/>
    <w:rsid w:val="00B63712"/>
    <w:rsid w:val="00B71101"/>
    <w:rsid w:val="00B72B8F"/>
    <w:rsid w:val="00B928CB"/>
    <w:rsid w:val="00BA3E5C"/>
    <w:rsid w:val="00BB0654"/>
    <w:rsid w:val="00BC775D"/>
    <w:rsid w:val="00BD0D55"/>
    <w:rsid w:val="00BF1E66"/>
    <w:rsid w:val="00BF595E"/>
    <w:rsid w:val="00BF5E5D"/>
    <w:rsid w:val="00BF6197"/>
    <w:rsid w:val="00BF6911"/>
    <w:rsid w:val="00C13A13"/>
    <w:rsid w:val="00C66D4B"/>
    <w:rsid w:val="00CC35D1"/>
    <w:rsid w:val="00CF1FD3"/>
    <w:rsid w:val="00D0533F"/>
    <w:rsid w:val="00D1290B"/>
    <w:rsid w:val="00D13D79"/>
    <w:rsid w:val="00D13DC9"/>
    <w:rsid w:val="00D15968"/>
    <w:rsid w:val="00D16E8B"/>
    <w:rsid w:val="00D26C4D"/>
    <w:rsid w:val="00D337D1"/>
    <w:rsid w:val="00D53002"/>
    <w:rsid w:val="00D53EA0"/>
    <w:rsid w:val="00D554D0"/>
    <w:rsid w:val="00D570CE"/>
    <w:rsid w:val="00D64025"/>
    <w:rsid w:val="00D751D7"/>
    <w:rsid w:val="00D8689E"/>
    <w:rsid w:val="00D9572C"/>
    <w:rsid w:val="00DA4D7C"/>
    <w:rsid w:val="00DB3674"/>
    <w:rsid w:val="00DC3295"/>
    <w:rsid w:val="00DF1083"/>
    <w:rsid w:val="00E1180F"/>
    <w:rsid w:val="00E12A78"/>
    <w:rsid w:val="00E166C1"/>
    <w:rsid w:val="00E22D5A"/>
    <w:rsid w:val="00E433C6"/>
    <w:rsid w:val="00E705A6"/>
    <w:rsid w:val="00E75E10"/>
    <w:rsid w:val="00E826B3"/>
    <w:rsid w:val="00E84ABA"/>
    <w:rsid w:val="00E8628C"/>
    <w:rsid w:val="00E901C0"/>
    <w:rsid w:val="00EA1124"/>
    <w:rsid w:val="00EB20A6"/>
    <w:rsid w:val="00F308E3"/>
    <w:rsid w:val="00F6059E"/>
    <w:rsid w:val="00F61A77"/>
    <w:rsid w:val="00F70490"/>
    <w:rsid w:val="00F7474A"/>
    <w:rsid w:val="00F92CDF"/>
    <w:rsid w:val="00FA06CA"/>
    <w:rsid w:val="00FB2874"/>
    <w:rsid w:val="00FB40BA"/>
    <w:rsid w:val="00FC29B0"/>
    <w:rsid w:val="00FE12C2"/>
    <w:rsid w:val="00FE6F47"/>
    <w:rsid w:val="00FE79A6"/>
    <w:rsid w:val="00FE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00F03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A7E"/>
  </w:style>
  <w:style w:type="paragraph" w:styleId="2">
    <w:name w:val="heading 2"/>
    <w:basedOn w:val="a"/>
    <w:link w:val="20"/>
    <w:uiPriority w:val="1"/>
    <w:qFormat/>
    <w:rsid w:val="00D53EA0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53002"/>
    <w:pPr>
      <w:keepNext/>
      <w:keepLines/>
      <w:suppressAutoHyphen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0A7E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880A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A7E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80A7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80A7E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80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1"/>
    <w:qFormat/>
    <w:rsid w:val="00E22D5A"/>
    <w:pPr>
      <w:widowControl w:val="0"/>
      <w:autoSpaceDE w:val="0"/>
      <w:autoSpaceDN w:val="0"/>
      <w:spacing w:after="0" w:line="240" w:lineRule="auto"/>
      <w:ind w:left="118" w:firstLine="283"/>
      <w:jc w:val="both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22D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D53EA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Body Text"/>
    <w:basedOn w:val="a"/>
    <w:link w:val="aa"/>
    <w:uiPriority w:val="1"/>
    <w:qFormat/>
    <w:rsid w:val="001A1F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1A1F25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b">
    <w:name w:val="Hyperlink"/>
    <w:basedOn w:val="a0"/>
    <w:uiPriority w:val="99"/>
    <w:semiHidden/>
    <w:unhideWhenUsed/>
    <w:rsid w:val="00110A0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10A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10A0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54F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FA06CA"/>
    <w:rPr>
      <w:rFonts w:ascii="Times New Roman" w:eastAsia="Times New Roman" w:hAnsi="Times New Roman" w:cs="Times New Roman"/>
      <w:lang w:eastAsia="ru-RU" w:bidi="ru-RU"/>
    </w:rPr>
  </w:style>
  <w:style w:type="paragraph" w:customStyle="1" w:styleId="ConsPlusNormal">
    <w:name w:val="ConsPlusNormal"/>
    <w:link w:val="ConsPlusNormal0"/>
    <w:rsid w:val="005370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70DC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2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200AE"/>
  </w:style>
  <w:style w:type="paragraph" w:styleId="ae">
    <w:name w:val="footer"/>
    <w:basedOn w:val="a"/>
    <w:link w:val="af"/>
    <w:uiPriority w:val="99"/>
    <w:unhideWhenUsed/>
    <w:rsid w:val="00120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00AE"/>
  </w:style>
  <w:style w:type="character" w:customStyle="1" w:styleId="30">
    <w:name w:val="Заголовок 3 Знак"/>
    <w:basedOn w:val="a0"/>
    <w:link w:val="3"/>
    <w:uiPriority w:val="9"/>
    <w:rsid w:val="00D5300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fontstyle01">
    <w:name w:val="fontstyle01"/>
    <w:basedOn w:val="a0"/>
    <w:rsid w:val="00CF1FD3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customStyle="1" w:styleId="Standard">
    <w:name w:val="Standard"/>
    <w:qFormat/>
    <w:rsid w:val="0002574F"/>
    <w:pPr>
      <w:widowControl w:val="0"/>
      <w:suppressAutoHyphens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5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17475-F37F-41BB-9F22-676163BE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Samera</cp:lastModifiedBy>
  <cp:revision>2</cp:revision>
  <cp:lastPrinted>2023-04-13T07:50:00Z</cp:lastPrinted>
  <dcterms:created xsi:type="dcterms:W3CDTF">2026-08-05T07:26:00Z</dcterms:created>
  <dcterms:modified xsi:type="dcterms:W3CDTF">2026-08-05T07:26:00Z</dcterms:modified>
</cp:coreProperties>
</file>